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年度部门整体支出绩效评价报告</w:t>
      </w:r>
    </w:p>
    <w:p>
      <w:pPr>
        <w:spacing w:beforeLines="0" w:afterLines="0"/>
        <w:ind w:firstLine="883" w:firstLineChars="200"/>
        <w:jc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</w:pP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为有序推进我局全面预算绩效管理工作，强化财政支出绩效理念和责任意识，切实提高财政资金使用效益，根据《岳阳市财政局关于全面开展202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年财政支出绩效自评工作的通知》要求，我局组织专门人员对202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年度部门整体支出进行了绩效评价，现将绩效评价情况报告如下：</w:t>
      </w:r>
    </w:p>
    <w:p>
      <w:pPr>
        <w:spacing w:beforeLines="0" w:afterLines="0" w:line="360" w:lineRule="auto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一、部门概况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（一）部门基本情况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岳阳市公安局局机关现有在职民警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491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人，离退休人员1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83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人，临时人员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540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人。内设机构有：</w:t>
      </w:r>
      <w:r>
        <w:rPr>
          <w:rFonts w:hint="eastAsia" w:asciiTheme="minorEastAsia" w:hAnsiTheme="minorEastAsia"/>
          <w:bCs/>
          <w:kern w:val="0"/>
          <w:sz w:val="32"/>
          <w:szCs w:val="32"/>
          <w:lang w:val="en-US" w:eastAsia="zh-CN"/>
        </w:rPr>
        <w:t>19个公安派出所（东茅岭所、五里牌所、站前路所、枫桥湖所、金鹗山所、南湖所、洛王所、梅溪所、三眼桥所、王家河所、望岳路所、奇家岭所、岳阳楼所、吕仙亭所、湖滨所、郭镇所、城陵矶所、洞庭所、龙山所）、16个执法办案大队（巡逻大队、便衣大队、内保大队、刑侦大队、法制大队、情报大队、人境大队、禁毒大队、经侦大队、城管大队、反恐大队、科信大队、网安大队、执法办案中心）、6个机关科室（指挥中心、警务保障室、政工室、辅警办、纪委、督查室）。</w:t>
      </w:r>
    </w:p>
    <w:p>
      <w:pPr>
        <w:spacing w:beforeLines="0" w:afterLines="0" w:line="360" w:lineRule="auto"/>
        <w:jc w:val="left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（二）部门主要职能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1.预防、制止和侦查违法犯罪活动；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2.维护社会治安秩序，制止危害社会治安秩序的行为；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3.维护交通安全和交通秩序，处理交通事故；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4.管理枪支弹药、管制刀具和易燃易爆、剧毒、放射等危险物品；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5.对法律、法规制定的特种行业进行管理；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6.警卫国家规定的特定人员，守卫重要的场所和设施；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7.管理集会、游行、示威活动；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8.管理户政、国籍、入境出境事务和外国人在中国境内居留、旅行的有关事务；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9.维护国边.境地区的治安秩序；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10.对被判处管制、拘役、剥夺政治权利的罪犯和监外执行的罪犯执行刑罚，对被宣告缓刑、假释的罪犯实行监督、考察；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11.监督管理计算机信息系统的安全保护工作；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12.指导和监督国家机关、社会团体、企业事业组织和重点建设工程的治安保卫工作，指导治安保卫委员会等群众性组织的治安防范工作；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13.法律、法规规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定的其他职责。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（三）本年度重点工作计划：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始终以习近平新时代中国特色社会主义思想为指导，牢牢把握"对党忠诚、服务人民、执法公正、纪律严明"的要求和“政治建警、改革强警、科技兴警、从严治警"的新时代公安工作方针，坚持以人民为中心的发展思想，坚持稳中求近的工作整体基调，深入实施“四个大抓”警务战略，全面落实县域警务工作，稳步开展“坚持政治建警，全面从严治警"的教育整顿，牢牢守住“五个不发生"的工作底线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积极开展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扫黑除恶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长江大保护，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抗击疫情，两会安保等各项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任务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；把规范公正摆在突出位置，着力在执法质量上取得新提升；把优化环境夯实基层派出所建设上求得新突破；把民生至上、服务人民作为不懈追求，进一步提升群众安全感和满意度。</w:t>
      </w:r>
    </w:p>
    <w:p>
      <w:pPr>
        <w:spacing w:beforeLines="0" w:afterLines="0" w:line="360" w:lineRule="auto"/>
        <w:jc w:val="left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二、部门整体支出规模、使用方向和主要内容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（一）年初总收支预算情况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根据《岳阳市财政局关于批复202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年市本级部门预算通知》，202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年度后续下达的预算追加、上年结余资金预算的批复，本年财政拨款预算追加及年度可用财政拨款预算指标情况如下：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单位：万元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项  目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预算金额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上年结余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1823.5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财政拨款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2240" w:firstLineChars="700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11220.82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其他资金收入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3595.08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收入预算合计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both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14815.9（不含上年结余）</w:t>
            </w:r>
          </w:p>
        </w:tc>
      </w:tr>
    </w:tbl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（二）部门整体支出管理及使用情况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1.202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年度整体支出的使用范围、方向和内容：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年度总支出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16392.85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万元，其中基本支出1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1547.36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万元，主要用于维护社会稳定，打击犯罪的实战工作和公安日常行政运行经费开支。基本支出主要包括人员经费支出和日常公用经费支出。项目支出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4845.49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万元，主要包括派出所建设经费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2377.34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万元、专项办案经费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1893.5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万元，警务装备经费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574.65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万元等。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2. 202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实际支出具体情况如下：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单位：万元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1852"/>
        <w:gridCol w:w="1853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支出项目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基本支出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项目支出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工资福利支出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 xml:space="preserve">  </w:t>
            </w: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9738.95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640" w:firstLineChars="200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</w:p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10299.38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商品和服务支出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1271.94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1940.74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3508.68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对个人和家庭的补助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640" w:firstLineChars="200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520.42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ind w:firstLine="640" w:firstLineChars="200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40.01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463.1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其他资本性支出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16.05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2864.74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286.52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基本建设支出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ind w:firstLine="640" w:firstLineChars="200"/>
              <w:jc w:val="center"/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合计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11547.36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4845.49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rPr>
                <w:rFonts w:hint="default" w:ascii="宋体" w:hAnsi="宋体" w:eastAsia="宋体" w:cs="宋体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</w:rPr>
              <w:t>1</w:t>
            </w:r>
            <w:r>
              <w:rPr>
                <w:rFonts w:hint="eastAsia" w:ascii="宋体" w:hAnsi="宋体" w:cs="宋体"/>
                <w:sz w:val="32"/>
                <w:szCs w:val="32"/>
                <w:shd w:val="clear" w:color="auto" w:fill="FFFFFF"/>
                <w:lang w:val="en-US" w:eastAsia="zh-CN"/>
              </w:rPr>
              <w:t>6392.85</w:t>
            </w:r>
          </w:p>
        </w:tc>
      </w:tr>
    </w:tbl>
    <w:p>
      <w:pPr>
        <w:spacing w:beforeLines="0" w:afterLines="0" w:line="360" w:lineRule="auto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三、财政拨款支出“三公”经费预算执行情况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年度“三公”经费支出合计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257.78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万元，其中公务接待费0.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万元，比上年下降0.02万元，公车运行维护费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257.5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万元，公务用车购置费0万元，因公出国境.费用0万元。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单位：万元</w:t>
      </w:r>
    </w:p>
    <w:p>
      <w:pPr>
        <w:spacing w:beforeLines="0" w:afterLines="0" w:line="360" w:lineRule="auto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四、专项资金使用情况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年度专项资金支出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4845.49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万元，其中中央政法转移支付办案费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745.7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万元，财政办案经费350万元，非税收入超收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138.74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万元，派出所建设经费及装备经费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2951.99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万元，其他办案专项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659.06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万元。</w:t>
      </w:r>
    </w:p>
    <w:p>
      <w:pPr>
        <w:spacing w:beforeLines="0" w:afterLines="0" w:line="360" w:lineRule="auto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五、专项资金管理情况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根据专项资金管理的要求，我局制定了多项管理办法，并严格按照管理办法执行。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1、严格按预算开支。没有超标准、超规模、超范围开支；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2、严格开支管理。做到专款专用，不存在截流、挤占、挪用的情况；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3、加强内部检查，进行定期或不定期的检查，确保专项资金落实到位。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六、部门整体支出绩效情况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根据《部门整体支出绩效评价指标》评分，得分93分，绩效评价等级为“优”。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年度，我局整体支出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16392.85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万元，其中专项资金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4845.49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万元，除维持局机关正常运转外，资金大部分投向办案一线。</w:t>
      </w:r>
    </w:p>
    <w:p>
      <w:pPr>
        <w:numPr>
          <w:ilvl w:val="0"/>
          <w:numId w:val="1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年度目标：</w:t>
      </w:r>
    </w:p>
    <w:p>
      <w:pPr>
        <w:numPr>
          <w:ilvl w:val="0"/>
          <w:numId w:val="0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、维稳保安，确保两会、十九届五中全会等重大敏感节点的大局维定；2、开展全区扫黑除恶工作，完成部督、省督目标案件任务；3、进一步规范执法能力建设，4、扎实做好城市快警工作，深入推进重点地区禁毒整治工作成效；5、加强公安民警业务装备配置；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7、开展长江大保护专项行动</w:t>
      </w:r>
      <w:r>
        <w:rPr>
          <w:rFonts w:hint="eastAsia" w:ascii="宋体" w:hAnsi="宋体" w:cs="宋体"/>
          <w:sz w:val="32"/>
          <w:szCs w:val="32"/>
        </w:rPr>
        <w:t>6、抗击疫情。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（二）完成情况：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圆满完成绩效目标任务，完成率100%。</w:t>
      </w:r>
    </w:p>
    <w:p>
      <w:pPr>
        <w:numPr>
          <w:ilvl w:val="0"/>
          <w:numId w:val="2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数量指标：</w:t>
      </w:r>
    </w:p>
    <w:p>
      <w:pPr>
        <w:numPr>
          <w:ilvl w:val="0"/>
          <w:numId w:val="3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刑事案件发案数同比20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</w:t>
      </w:r>
      <w:r>
        <w:rPr>
          <w:rFonts w:hint="eastAsia" w:ascii="宋体" w:hAnsi="宋体" w:cs="宋体"/>
          <w:sz w:val="32"/>
          <w:szCs w:val="32"/>
        </w:rPr>
        <w:t>年下降3%以上，</w:t>
      </w:r>
    </w:p>
    <w:p>
      <w:pPr>
        <w:numPr>
          <w:ilvl w:val="0"/>
          <w:numId w:val="3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破案率本地百名民警数之比达到前3年全省或全市平均值。</w:t>
      </w:r>
    </w:p>
    <w:p>
      <w:pPr>
        <w:numPr>
          <w:ilvl w:val="0"/>
          <w:numId w:val="0"/>
        </w:num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（3）快捷有效的办理了二代证及出入境证，"三实信息"采集率90%，群众满意度高。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2、质量指标：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（1）辖区社会治安稳定和公众安全感提升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（2）公众对公安机关提供服务的满意度提高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（3）时效指标：年度考核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3、成本指标：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落实整体支出目标值：按业务需要.，202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</w:rPr>
        <w:t>年度我局严格按公安保障标准执行，切实保障业务工作需要。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4、效益指标完成情况分析</w:t>
      </w:r>
    </w:p>
    <w:p>
      <w:pPr>
        <w:spacing w:beforeLines="0" w:afterLines="0"/>
        <w:rPr>
          <w:rFonts w:hint="eastAsia" w:ascii="宋体" w:hAnsi="宋体" w:cs="宋体"/>
          <w:sz w:val="32"/>
          <w:szCs w:val="32"/>
        </w:rPr>
      </w:pP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（1）社会效益。社会治安总体良好，综合治理有效，环境改善，群众满意度全面提高。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（2）生态效益。项目实施无污染目标值：无污染.，项目均按国家环保标志实施，未发现污染，未收到投诉。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（3）可持续影响。公安警调工作投诉率达标目标值：不高于3%.，我局警务满意率水平良好，民警服务意识强，给群众留下了良好的形象，202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</w:rPr>
        <w:t>年度，警调满意度提升。</w:t>
      </w:r>
    </w:p>
    <w:p>
      <w:pPr>
        <w:spacing w:beforeLines="0" w:afterLines="0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</w:rPr>
        <w:t>（4）满意度指标完成情况分析。满意率达标目标值：满意率95%以上.。</w:t>
      </w:r>
    </w:p>
    <w:p>
      <w:pPr>
        <w:spacing w:beforeLines="0" w:afterLines="0" w:line="360" w:lineRule="auto"/>
        <w:jc w:val="left"/>
        <w:rPr>
          <w:rFonts w:hint="eastAsia" w:ascii="宋体" w:hAnsi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六、存在的主要问题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（一）公安办案经费保障不足，经费使用捉襟见肘。近年来，公安办案开支急剧增加，202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年我局较上年的业务办案经费增幅较大。究其原因：一是随着新法律法规的的实施，对办案证据要求更高，办案时间跨度更大，使办案成本开支增加很大；二是随着犯罪嫌疑人流动性的增加，尤其是公安部、省、市督办的大、要案，跨境、跨省的案件，需要要到外省取证或抓捕犯罪嫌疑人，由于办案费的提标、以及物价上升等各种原因，导致办案开支快速增加；三是对办案现场勘查要求的提高、物证保全要求的提高，对犯罪嫌疑人信息的采集、对犯罪嫌疑人身体检查费用等等办案开支增长较快。我局只有通过压缩日常办公经费开支，来弥补办案经费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（二）派出所建设专项经费保障不足，难以满足新时期公安工作需要。</w:t>
      </w:r>
    </w:p>
    <w:p>
      <w:pPr>
        <w:spacing w:beforeLines="0" w:afterLines="0" w:line="360" w:lineRule="auto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sz w:val="32"/>
          <w:szCs w:val="32"/>
          <w:shd w:val="clear" w:color="auto" w:fill="FFFFFF"/>
        </w:rPr>
        <w:t>七、改进措施和有关建议</w:t>
      </w:r>
      <w:r>
        <w:rPr>
          <w:rFonts w:hint="eastAsia" w:ascii="宋体" w:hAnsi="宋体" w:cs="宋体"/>
          <w:sz w:val="32"/>
          <w:szCs w:val="32"/>
          <w:shd w:val="clear" w:color="auto" w:fill="FFFFFF"/>
        </w:rPr>
        <w:t>：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（一）建议市财政局加大对我局派出所建设等项目的预算保障，以切实支撑项目实现预定目标。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（二）建议市财政局在专项经费的拨款上，能根据我市情况及国内形势，逐年有所上升，可适当缓解我局经费压力，使我局更好地履行职责，维护稳定，为创建“平安岳阳”服务。</w:t>
      </w:r>
    </w:p>
    <w:p>
      <w:pPr>
        <w:spacing w:beforeLines="0" w:afterLines="0" w:line="360" w:lineRule="auto"/>
        <w:ind w:firstLine="640" w:firstLineChars="200"/>
        <w:rPr>
          <w:rFonts w:hint="eastAsia" w:ascii="宋体" w:hAnsi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sz w:val="32"/>
          <w:szCs w:val="32"/>
          <w:shd w:val="clear" w:color="auto" w:fill="FFFFFF"/>
        </w:rPr>
        <w:t>（三）建议市财政局组织深入全面的绩效管理培训，提高部门对绩效管理政策的掌握程度，同时利用事务所等专业力量，结合各系统业务实际提供政策指导，细化考核要求，真正提升部门绩效管理能力，避免绩效工作流于纸面。</w:t>
      </w:r>
    </w:p>
    <w:p>
      <w:pPr>
        <w:spacing w:beforeLines="0" w:afterLines="0"/>
        <w:rPr>
          <w:rFonts w:hint="default"/>
          <w:sz w:val="21"/>
          <w:szCs w:val="2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47DD89"/>
    <w:multiLevelType w:val="multilevel"/>
    <w:tmpl w:val="8847DD89"/>
    <w:lvl w:ilvl="0" w:tentative="0">
      <w:start w:val="1"/>
      <w:numFmt w:val="decimal"/>
      <w:suff w:val="nothing"/>
      <w:lvlText w:val="（%1）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88CEAEAB"/>
    <w:multiLevelType w:val="multilevel"/>
    <w:tmpl w:val="88CEAEAB"/>
    <w:lvl w:ilvl="0" w:tentative="0">
      <w:start w:val="1"/>
      <w:numFmt w:val="chineseCounting"/>
      <w:suff w:val="nothing"/>
      <w:lvlText w:val="（%1）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2">
    <w:nsid w:val="F9F4D3AE"/>
    <w:multiLevelType w:val="multilevel"/>
    <w:tmpl w:val="F9F4D3AE"/>
    <w:lvl w:ilvl="0" w:tentative="0">
      <w:start w:val="1"/>
      <w:numFmt w:val="decimal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3MDgyMjI1ZDJjZTY4MjNiNmE1MGY5Y2QxNWU0ZmEifQ=="/>
  </w:docVars>
  <w:rsids>
    <w:rsidRoot w:val="00000000"/>
    <w:rsid w:val="0D20446B"/>
    <w:rsid w:val="0D3137BF"/>
    <w:rsid w:val="1A9D330A"/>
    <w:rsid w:val="23A85D79"/>
    <w:rsid w:val="282640F2"/>
    <w:rsid w:val="2852419D"/>
    <w:rsid w:val="42BA2D50"/>
    <w:rsid w:val="54332825"/>
    <w:rsid w:val="70E8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2987</Words>
  <Characters>3266</Characters>
  <Lines>0</Lines>
  <Paragraphs>0</Paragraphs>
  <TotalTime>6</TotalTime>
  <ScaleCrop>false</ScaleCrop>
  <LinksUpToDate>false</LinksUpToDate>
  <CharactersWithSpaces>3271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小娇</cp:lastModifiedBy>
  <dcterms:modified xsi:type="dcterms:W3CDTF">2022-09-28T07:02:32Z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D88FF5E938C64E6D862F3D9D435DA9BA</vt:lpwstr>
  </property>
</Properties>
</file>