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2020年度</w:t>
      </w:r>
    </w:p>
    <w:p>
      <w:pPr>
        <w:pStyle w:val="11"/>
        <w:jc w:val="center"/>
        <w:rPr>
          <w:sz w:val="84"/>
          <w:szCs w:val="84"/>
        </w:rPr>
      </w:pPr>
      <w:r>
        <w:rPr>
          <w:rFonts w:hint="eastAsia"/>
          <w:sz w:val="84"/>
          <w:szCs w:val="84"/>
          <w:lang w:val="en-US" w:eastAsia="zh-CN"/>
        </w:rPr>
        <w:t>岳阳市公安局交通警察支队</w:t>
      </w: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岳阳市公安局交通警察支队</w:t>
      </w:r>
      <w:r>
        <w:rPr>
          <w:rFonts w:hint="eastAsia"/>
          <w:b/>
          <w:sz w:val="28"/>
          <w:szCs w:val="28"/>
        </w:rPr>
        <w:t>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十、关于机关运行经费支出说明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十一、一般性支出情况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十二、关于政府采购支出说明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十三、关于国有资产占用情况说明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十四、关于2020年度预算绩效情况的说明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r>
        <w:rPr>
          <w:sz w:val="84"/>
          <w:szCs w:val="84"/>
        </w:rPr>
        <w:t xml:space="preserve"> </w:t>
      </w:r>
    </w:p>
    <w:p>
      <w:pPr>
        <w:pStyle w:val="11"/>
        <w:jc w:val="center"/>
        <w:rPr>
          <w:sz w:val="84"/>
          <w:szCs w:val="84"/>
        </w:rPr>
      </w:pPr>
    </w:p>
    <w:p>
      <w:pPr>
        <w:pStyle w:val="11"/>
        <w:jc w:val="center"/>
        <w:rPr>
          <w:sz w:val="84"/>
          <w:szCs w:val="84"/>
        </w:rPr>
      </w:pPr>
      <w:r>
        <w:rPr>
          <w:rFonts w:hint="eastAsia"/>
          <w:sz w:val="84"/>
          <w:szCs w:val="84"/>
          <w:lang w:val="en-US" w:eastAsia="zh-CN"/>
        </w:rPr>
        <w:t>岳阳市公安局交通警察支队</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指导全市城乡道路交通安全管理、交通安全宣传教育、交通指挥；负责维护城乡交通秩序，处理交通事故；负责预防、控制和打击涉车、涉路的违法犯罪；协同打击城乡非法营运的机动车辆；负责机动车辆管理和驾驶人管理工作；参与道理建设中的交通安全设施的规划、设置；负责重大警保卫任务交通管理以及静态交通管理。</w:t>
      </w:r>
    </w:p>
    <w:p>
      <w:pPr>
        <w:widowControl/>
        <w:numPr>
          <w:ilvl w:val="0"/>
          <w:numId w:val="2"/>
        </w:numPr>
        <w:spacing w:line="600" w:lineRule="exact"/>
        <w:rPr>
          <w:rFonts w:hint="eastAsia" w:ascii="黑体" w:hAnsi="黑体" w:eastAsia="黑体"/>
          <w:bCs/>
          <w:kern w:val="0"/>
          <w:sz w:val="32"/>
          <w:szCs w:val="32"/>
        </w:rPr>
      </w:pPr>
      <w:r>
        <w:rPr>
          <w:rFonts w:hint="eastAsia" w:ascii="黑体" w:hAnsi="黑体" w:eastAsia="黑体"/>
          <w:bCs/>
          <w:kern w:val="0"/>
          <w:sz w:val="32"/>
          <w:szCs w:val="32"/>
        </w:rPr>
        <w:t>机构设置及决算单位构成</w:t>
      </w:r>
    </w:p>
    <w:p>
      <w:pPr>
        <w:widowControl/>
        <w:numPr>
          <w:ilvl w:val="0"/>
          <w:numId w:val="3"/>
        </w:numPr>
        <w:spacing w:line="600" w:lineRule="exact"/>
        <w:rPr>
          <w:rFonts w:hint="eastAsia" w:asciiTheme="minorEastAsia" w:hAnsiTheme="minorEastAsia" w:eastAsiaTheme="minorEastAsia" w:cstheme="minorEastAsia"/>
          <w:sz w:val="32"/>
          <w:szCs w:val="32"/>
          <w:lang w:val="en-US" w:eastAsia="zh-CN"/>
        </w:rPr>
      </w:pPr>
      <w:r>
        <w:rPr>
          <w:rFonts w:hint="eastAsia" w:asciiTheme="minorEastAsia" w:hAnsiTheme="minorEastAsia"/>
          <w:bCs/>
          <w:kern w:val="0"/>
          <w:sz w:val="32"/>
          <w:szCs w:val="32"/>
        </w:rPr>
        <w:t>内设机构设置。</w:t>
      </w:r>
      <w:r>
        <w:rPr>
          <w:rFonts w:hint="eastAsia" w:asciiTheme="minorEastAsia" w:hAnsiTheme="minorEastAsia" w:eastAsiaTheme="minorEastAsia" w:cstheme="minorEastAsia"/>
          <w:sz w:val="32"/>
          <w:szCs w:val="32"/>
        </w:rPr>
        <w:t>岳阳市公安局交通警察支队为岳阳市公安局直属独立核算副处级二级机构，内设12个科所室、5个业务指导大队、9个勤务大队。</w:t>
      </w:r>
      <w:r>
        <w:rPr>
          <w:rFonts w:hint="eastAsia" w:asciiTheme="minorEastAsia" w:hAnsiTheme="minorEastAsia" w:eastAsiaTheme="minorEastAsia" w:cstheme="minorEastAsia"/>
          <w:sz w:val="32"/>
          <w:szCs w:val="32"/>
          <w:lang w:val="en-US" w:eastAsia="zh-CN"/>
        </w:rPr>
        <w:t>岳阳市公安局交通警察支队内设机构包括：指挥调度管理大队、政工科、</w:t>
      </w:r>
      <w:r>
        <w:rPr>
          <w:rFonts w:hint="eastAsia" w:asciiTheme="minorEastAsia" w:hAnsiTheme="minorEastAsia" w:cstheme="minorEastAsia"/>
          <w:sz w:val="32"/>
          <w:szCs w:val="32"/>
          <w:lang w:val="en-US" w:eastAsia="zh-CN"/>
        </w:rPr>
        <w:t>纪委、</w:t>
      </w:r>
      <w:r>
        <w:rPr>
          <w:rFonts w:hint="eastAsia" w:asciiTheme="minorEastAsia" w:hAnsiTheme="minorEastAsia" w:eastAsiaTheme="minorEastAsia" w:cstheme="minorEastAsia"/>
          <w:sz w:val="32"/>
          <w:szCs w:val="32"/>
          <w:lang w:val="en-US" w:eastAsia="zh-CN"/>
        </w:rPr>
        <w:t>工会、行</w:t>
      </w:r>
      <w:r>
        <w:rPr>
          <w:rFonts w:hint="eastAsia" w:asciiTheme="minorEastAsia" w:hAnsiTheme="minorEastAsia" w:cstheme="minorEastAsia"/>
          <w:sz w:val="32"/>
          <w:szCs w:val="32"/>
          <w:lang w:val="en-US" w:eastAsia="zh-CN"/>
        </w:rPr>
        <w:t>政装备</w:t>
      </w:r>
      <w:r>
        <w:rPr>
          <w:rFonts w:hint="eastAsia" w:asciiTheme="minorEastAsia" w:hAnsiTheme="minorEastAsia" w:eastAsiaTheme="minorEastAsia" w:cstheme="minorEastAsia"/>
          <w:sz w:val="32"/>
          <w:szCs w:val="32"/>
          <w:lang w:val="en-US" w:eastAsia="zh-CN"/>
        </w:rPr>
        <w:t>科、办公室、</w:t>
      </w:r>
      <w:r>
        <w:rPr>
          <w:rFonts w:hint="eastAsia" w:asciiTheme="minorEastAsia" w:hAnsiTheme="minorEastAsia" w:cstheme="minorEastAsia"/>
          <w:sz w:val="32"/>
          <w:szCs w:val="32"/>
          <w:lang w:val="en-US" w:eastAsia="zh-CN"/>
        </w:rPr>
        <w:t>交通安全宣传教育</w:t>
      </w:r>
      <w:r>
        <w:rPr>
          <w:rFonts w:hint="eastAsia" w:asciiTheme="minorEastAsia" w:hAnsiTheme="minorEastAsia" w:eastAsiaTheme="minorEastAsia" w:cstheme="minorEastAsia"/>
          <w:sz w:val="32"/>
          <w:szCs w:val="32"/>
          <w:lang w:val="en-US" w:eastAsia="zh-CN"/>
        </w:rPr>
        <w:t>科、交</w:t>
      </w:r>
      <w:r>
        <w:rPr>
          <w:rFonts w:hint="eastAsia" w:asciiTheme="minorEastAsia" w:hAnsiTheme="minorEastAsia" w:cstheme="minorEastAsia"/>
          <w:sz w:val="32"/>
          <w:szCs w:val="32"/>
          <w:lang w:val="en-US" w:eastAsia="zh-CN"/>
        </w:rPr>
        <w:t>通秩序管理</w:t>
      </w:r>
      <w:r>
        <w:rPr>
          <w:rFonts w:hint="eastAsia" w:asciiTheme="minorEastAsia" w:hAnsiTheme="minorEastAsia" w:eastAsiaTheme="minorEastAsia" w:cstheme="minorEastAsia"/>
          <w:sz w:val="32"/>
          <w:szCs w:val="32"/>
          <w:lang w:val="en-US" w:eastAsia="zh-CN"/>
        </w:rPr>
        <w:t>科、</w:t>
      </w:r>
      <w:r>
        <w:rPr>
          <w:rFonts w:hint="eastAsia" w:asciiTheme="minorEastAsia" w:hAnsiTheme="minorEastAsia" w:cstheme="minorEastAsia"/>
          <w:sz w:val="32"/>
          <w:szCs w:val="32"/>
          <w:lang w:val="en-US" w:eastAsia="zh-CN"/>
        </w:rPr>
        <w:t>机动车驾驶人管理</w:t>
      </w:r>
      <w:r>
        <w:rPr>
          <w:rFonts w:hint="eastAsia" w:asciiTheme="minorEastAsia" w:hAnsiTheme="minorEastAsia" w:eastAsiaTheme="minorEastAsia" w:cstheme="minorEastAsia"/>
          <w:sz w:val="32"/>
          <w:szCs w:val="32"/>
          <w:lang w:val="en-US" w:eastAsia="zh-CN"/>
        </w:rPr>
        <w:t>所、</w:t>
      </w:r>
      <w:r>
        <w:rPr>
          <w:rFonts w:hint="eastAsia" w:asciiTheme="minorEastAsia" w:hAnsiTheme="minorEastAsia" w:cstheme="minorEastAsia"/>
          <w:sz w:val="32"/>
          <w:szCs w:val="32"/>
          <w:lang w:val="en-US" w:eastAsia="zh-CN"/>
        </w:rPr>
        <w:t>机动车辆管理</w:t>
      </w:r>
      <w:r>
        <w:rPr>
          <w:rFonts w:hint="eastAsia" w:asciiTheme="minorEastAsia" w:hAnsiTheme="minorEastAsia" w:eastAsiaTheme="minorEastAsia" w:cstheme="minorEastAsia"/>
          <w:sz w:val="32"/>
          <w:szCs w:val="32"/>
          <w:lang w:val="en-US" w:eastAsia="zh-CN"/>
        </w:rPr>
        <w:t>所、</w:t>
      </w:r>
      <w:r>
        <w:rPr>
          <w:rFonts w:hint="eastAsia" w:asciiTheme="minorEastAsia" w:hAnsiTheme="minorEastAsia" w:cstheme="minorEastAsia"/>
          <w:sz w:val="32"/>
          <w:szCs w:val="32"/>
          <w:lang w:val="en-US" w:eastAsia="zh-CN"/>
        </w:rPr>
        <w:t>交通违法处理</w:t>
      </w:r>
      <w:r>
        <w:rPr>
          <w:rFonts w:hint="eastAsia" w:asciiTheme="minorEastAsia" w:hAnsiTheme="minorEastAsia" w:eastAsiaTheme="minorEastAsia" w:cstheme="minorEastAsia"/>
          <w:sz w:val="32"/>
          <w:szCs w:val="32"/>
          <w:lang w:val="en-US" w:eastAsia="zh-CN"/>
        </w:rPr>
        <w:t>大队、法制大队、设施大队、农</w:t>
      </w:r>
      <w:r>
        <w:rPr>
          <w:rFonts w:hint="eastAsia" w:asciiTheme="minorEastAsia" w:hAnsiTheme="minorEastAsia" w:cstheme="minorEastAsia"/>
          <w:sz w:val="32"/>
          <w:szCs w:val="32"/>
          <w:lang w:val="en-US" w:eastAsia="zh-CN"/>
        </w:rPr>
        <w:t>村道路交通管理指导</w:t>
      </w:r>
      <w:r>
        <w:rPr>
          <w:rFonts w:hint="eastAsia" w:asciiTheme="minorEastAsia" w:hAnsiTheme="minorEastAsia" w:eastAsiaTheme="minorEastAsia" w:cstheme="minorEastAsia"/>
          <w:sz w:val="32"/>
          <w:szCs w:val="32"/>
          <w:lang w:val="en-US" w:eastAsia="zh-CN"/>
        </w:rPr>
        <w:t>大队、考试中心、</w:t>
      </w:r>
      <w:r>
        <w:rPr>
          <w:rFonts w:hint="eastAsia" w:asciiTheme="minorEastAsia" w:hAnsiTheme="minorEastAsia" w:cstheme="minorEastAsia"/>
          <w:sz w:val="32"/>
          <w:szCs w:val="32"/>
          <w:lang w:val="en-US" w:eastAsia="zh-CN"/>
        </w:rPr>
        <w:t>交通事故预防处理指导</w:t>
      </w:r>
      <w:r>
        <w:rPr>
          <w:rFonts w:hint="eastAsia" w:asciiTheme="minorEastAsia" w:hAnsiTheme="minorEastAsia" w:eastAsiaTheme="minorEastAsia" w:cstheme="minorEastAsia"/>
          <w:sz w:val="32"/>
          <w:szCs w:val="32"/>
          <w:lang w:val="en-US" w:eastAsia="zh-CN"/>
        </w:rPr>
        <w:t>大队、驾驶人交通违法教育管理大队、岳阳楼大队、白石岭大队、云溪大队、君山大队、城陵矶大队、南湖大队、新港区大队、公</w:t>
      </w:r>
      <w:r>
        <w:rPr>
          <w:rFonts w:hint="eastAsia" w:asciiTheme="minorEastAsia" w:hAnsiTheme="minorEastAsia" w:cstheme="minorEastAsia"/>
          <w:sz w:val="32"/>
          <w:szCs w:val="32"/>
          <w:lang w:val="en-US" w:eastAsia="zh-CN"/>
        </w:rPr>
        <w:t>路巡逻警察</w:t>
      </w:r>
      <w:r>
        <w:rPr>
          <w:rFonts w:hint="eastAsia" w:asciiTheme="minorEastAsia" w:hAnsiTheme="minorEastAsia" w:eastAsiaTheme="minorEastAsia" w:cstheme="minorEastAsia"/>
          <w:sz w:val="32"/>
          <w:szCs w:val="32"/>
          <w:lang w:val="en-US" w:eastAsia="zh-CN"/>
        </w:rPr>
        <w:t>大队、综合执法大队。</w:t>
      </w:r>
    </w:p>
    <w:p>
      <w:pPr>
        <w:widowControl/>
        <w:numPr>
          <w:ilvl w:val="0"/>
          <w:numId w:val="0"/>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val="en-US" w:eastAsia="zh-CN"/>
        </w:rPr>
        <w:t>岳阳市公安局交通警察支队</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w:t>
      </w:r>
      <w:r>
        <w:rPr>
          <w:rFonts w:hint="eastAsia" w:asciiTheme="minorEastAsia" w:hAnsiTheme="minorEastAsia"/>
          <w:bCs/>
          <w:kern w:val="0"/>
          <w:sz w:val="32"/>
          <w:szCs w:val="32"/>
          <w:lang w:val="en-US" w:eastAsia="zh-CN"/>
        </w:rPr>
        <w:t>岳阳市公安局交通警察支队本级。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6"/>
        <w:tblW w:w="14081" w:type="dxa"/>
        <w:tblInd w:w="93" w:type="dxa"/>
        <w:tblLayout w:type="fixed"/>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hint="default" w:ascii="宋体" w:hAnsi="宋体" w:eastAsia="宋体" w:cs="宋体"/>
                <w:color w:val="000000"/>
                <w:kern w:val="0"/>
                <w:sz w:val="20"/>
                <w:szCs w:val="20"/>
                <w:lang w:val="en-US"/>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val="en-US" w:eastAsia="zh-CN"/>
              </w:rPr>
              <w:t>岳阳市公安局交通警察支队</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23769.21</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23805.79</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七、社会保障和就业支出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902.33</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382.23</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八、卫生健康支出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215.79</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24151.44</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24923.91</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1529.99</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757.52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25681.43</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b/>
                <w:bCs/>
                <w:kern w:val="0"/>
                <w:sz w:val="22"/>
                <w:lang w:val="en-US" w:eastAsia="zh-CN"/>
              </w:rPr>
            </w:pPr>
            <w:r>
              <w:rPr>
                <w:rFonts w:hint="eastAsia" w:ascii="宋体" w:hAnsi="宋体" w:eastAsia="宋体" w:cs="宋体"/>
                <w:b/>
                <w:bCs/>
                <w:kern w:val="0"/>
                <w:sz w:val="22"/>
              </w:rPr>
              <w:t>　</w:t>
            </w:r>
            <w:r>
              <w:rPr>
                <w:rFonts w:hint="eastAsia" w:ascii="宋体" w:hAnsi="宋体" w:eastAsia="宋体" w:cs="宋体"/>
                <w:b/>
                <w:bCs/>
                <w:kern w:val="0"/>
                <w:sz w:val="22"/>
                <w:lang w:val="en-US" w:eastAsia="zh-CN"/>
              </w:rPr>
              <w:t>25681.43</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4531" w:type="dxa"/>
        <w:tblInd w:w="-131" w:type="dxa"/>
        <w:tblLayout w:type="fixed"/>
        <w:tblCellMar>
          <w:top w:w="0" w:type="dxa"/>
          <w:left w:w="0" w:type="dxa"/>
          <w:bottom w:w="0" w:type="dxa"/>
          <w:right w:w="0" w:type="dxa"/>
        </w:tblCellMar>
      </w:tblPr>
      <w:tblGrid>
        <w:gridCol w:w="446"/>
        <w:gridCol w:w="644"/>
        <w:gridCol w:w="1500"/>
        <w:gridCol w:w="1440"/>
        <w:gridCol w:w="1443"/>
        <w:gridCol w:w="1671"/>
        <w:gridCol w:w="1671"/>
        <w:gridCol w:w="1671"/>
        <w:gridCol w:w="2284"/>
        <w:gridCol w:w="1761"/>
      </w:tblGrid>
      <w:tr>
        <w:tblPrEx>
          <w:tblCellMar>
            <w:top w:w="0" w:type="dxa"/>
            <w:left w:w="0" w:type="dxa"/>
            <w:bottom w:w="0" w:type="dxa"/>
            <w:right w:w="0" w:type="dxa"/>
          </w:tblCellMar>
        </w:tblPrEx>
        <w:trPr>
          <w:trHeight w:val="435" w:hRule="atLeast"/>
        </w:trPr>
        <w:tc>
          <w:tcPr>
            <w:tcW w:w="14531"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44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64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4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4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28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6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1090"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15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4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岳阳市公安局交通警察支队</w:t>
            </w:r>
            <w:r>
              <w:rPr>
                <w:rFonts w:hint="eastAsia"/>
              </w:rPr>
              <w:t>　</w:t>
            </w:r>
          </w:p>
        </w:tc>
        <w:tc>
          <w:tcPr>
            <w:tcW w:w="144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67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28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6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259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440" w:type="dxa"/>
            <w:vMerge w:val="restart"/>
            <w:tcBorders>
              <w:top w:val="single" w:color="auto" w:sz="4" w:space="0"/>
              <w:left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443" w:type="dxa"/>
            <w:vMerge w:val="restart"/>
            <w:tcBorders>
              <w:top w:val="single" w:color="auto" w:sz="4" w:space="0"/>
              <w:left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671" w:type="dxa"/>
            <w:vMerge w:val="restart"/>
            <w:tcBorders>
              <w:top w:val="single" w:color="auto" w:sz="4" w:space="0"/>
              <w:left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71" w:type="dxa"/>
            <w:vMerge w:val="restart"/>
            <w:tcBorders>
              <w:top w:val="single" w:color="auto" w:sz="4" w:space="0"/>
              <w:left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671" w:type="dxa"/>
            <w:vMerge w:val="restart"/>
            <w:tcBorders>
              <w:top w:val="single" w:color="auto" w:sz="4" w:space="0"/>
              <w:left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2284" w:type="dxa"/>
            <w:vMerge w:val="restart"/>
            <w:tcBorders>
              <w:top w:val="single" w:color="auto" w:sz="4" w:space="0"/>
              <w:left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761" w:type="dxa"/>
            <w:vMerge w:val="restart"/>
            <w:tcBorders>
              <w:top w:val="single" w:color="auto" w:sz="4" w:space="0"/>
              <w:left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109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500" w:type="dxa"/>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440" w:type="dxa"/>
            <w:tcBorders>
              <w:left w:val="single" w:color="auto" w:sz="4" w:space="0"/>
              <w:right w:val="single" w:color="auto" w:sz="4" w:space="0"/>
            </w:tcBorders>
            <w:vAlign w:val="center"/>
          </w:tcPr>
          <w:p>
            <w:pPr>
              <w:rPr>
                <w:rFonts w:ascii="宋体" w:hAnsi="宋体" w:eastAsia="宋体" w:cs="宋体"/>
                <w:sz w:val="24"/>
                <w:szCs w:val="24"/>
              </w:rPr>
            </w:pPr>
          </w:p>
        </w:tc>
        <w:tc>
          <w:tcPr>
            <w:tcW w:w="1443" w:type="dxa"/>
            <w:tcBorders>
              <w:left w:val="single" w:color="auto" w:sz="4" w:space="0"/>
              <w:right w:val="single" w:color="auto" w:sz="4" w:space="0"/>
            </w:tcBorders>
            <w:vAlign w:val="center"/>
          </w:tcPr>
          <w:p>
            <w:pPr>
              <w:rPr>
                <w:rFonts w:ascii="宋体" w:hAnsi="宋体" w:eastAsia="宋体" w:cs="宋体"/>
                <w:sz w:val="24"/>
                <w:szCs w:val="24"/>
              </w:rPr>
            </w:pPr>
          </w:p>
        </w:tc>
        <w:tc>
          <w:tcPr>
            <w:tcW w:w="1671" w:type="dxa"/>
            <w:tcBorders>
              <w:left w:val="single" w:color="auto" w:sz="4" w:space="0"/>
              <w:right w:val="single" w:color="auto" w:sz="4" w:space="0"/>
            </w:tcBorders>
            <w:vAlign w:val="center"/>
          </w:tcPr>
          <w:p>
            <w:pPr>
              <w:rPr>
                <w:rFonts w:ascii="宋体" w:hAnsi="宋体" w:eastAsia="宋体" w:cs="宋体"/>
                <w:sz w:val="24"/>
                <w:szCs w:val="24"/>
              </w:rPr>
            </w:pPr>
          </w:p>
        </w:tc>
        <w:tc>
          <w:tcPr>
            <w:tcW w:w="1671" w:type="dxa"/>
            <w:tcBorders>
              <w:left w:val="single" w:color="auto" w:sz="4" w:space="0"/>
              <w:right w:val="single" w:color="auto" w:sz="4" w:space="0"/>
            </w:tcBorders>
            <w:vAlign w:val="center"/>
          </w:tcPr>
          <w:p>
            <w:pPr>
              <w:rPr>
                <w:rFonts w:ascii="宋体" w:hAnsi="宋体" w:eastAsia="宋体" w:cs="宋体"/>
                <w:sz w:val="24"/>
                <w:szCs w:val="24"/>
              </w:rPr>
            </w:pPr>
          </w:p>
        </w:tc>
        <w:tc>
          <w:tcPr>
            <w:tcW w:w="1671" w:type="dxa"/>
            <w:tcBorders>
              <w:left w:val="single" w:color="auto" w:sz="4" w:space="0"/>
              <w:right w:val="single" w:color="auto" w:sz="4" w:space="0"/>
            </w:tcBorders>
            <w:vAlign w:val="center"/>
          </w:tcPr>
          <w:p>
            <w:pPr>
              <w:rPr>
                <w:rFonts w:ascii="宋体" w:hAnsi="宋体" w:eastAsia="宋体" w:cs="宋体"/>
                <w:sz w:val="24"/>
                <w:szCs w:val="24"/>
              </w:rPr>
            </w:pPr>
          </w:p>
        </w:tc>
        <w:tc>
          <w:tcPr>
            <w:tcW w:w="2284" w:type="dxa"/>
            <w:tcBorders>
              <w:left w:val="single" w:color="auto" w:sz="4" w:space="0"/>
              <w:right w:val="single" w:color="auto" w:sz="4" w:space="0"/>
            </w:tcBorders>
            <w:vAlign w:val="center"/>
          </w:tcPr>
          <w:p>
            <w:pPr>
              <w:rPr>
                <w:rFonts w:ascii="宋体" w:hAnsi="宋体" w:eastAsia="宋体" w:cs="宋体"/>
                <w:sz w:val="24"/>
                <w:szCs w:val="24"/>
              </w:rPr>
            </w:pPr>
          </w:p>
        </w:tc>
        <w:tc>
          <w:tcPr>
            <w:tcW w:w="1761" w:type="dxa"/>
            <w:tcBorders>
              <w:left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2590"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44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44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67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67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67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2284"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17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2590"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4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24151.44</w:t>
            </w:r>
            <w:r>
              <w:rPr>
                <w:rFonts w:hint="eastAsia"/>
              </w:rPr>
              <w:t>　</w:t>
            </w:r>
          </w:p>
        </w:tc>
        <w:tc>
          <w:tcPr>
            <w:tcW w:w="14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23769.21</w:t>
            </w: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28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382.23</w:t>
            </w:r>
            <w:r>
              <w:rPr>
                <w:rFonts w:hint="eastAsia"/>
              </w:rPr>
              <w:t>　</w:t>
            </w:r>
          </w:p>
        </w:tc>
      </w:tr>
      <w:tr>
        <w:tblPrEx>
          <w:tblCellMar>
            <w:top w:w="0" w:type="dxa"/>
            <w:left w:w="0" w:type="dxa"/>
            <w:bottom w:w="0" w:type="dxa"/>
            <w:right w:w="0" w:type="dxa"/>
          </w:tblCellMar>
        </w:tblPrEx>
        <w:trPr>
          <w:trHeight w:val="309" w:hRule="atLeast"/>
        </w:trPr>
        <w:tc>
          <w:tcPr>
            <w:tcW w:w="109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2040201</w:t>
            </w:r>
          </w:p>
        </w:tc>
        <w:tc>
          <w:tcPr>
            <w:tcW w:w="15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宋体" w:hAnsi="宋体" w:cs="宋体" w:eastAsiaTheme="minorEastAsia"/>
                <w:sz w:val="24"/>
                <w:szCs w:val="24"/>
                <w:lang w:val="en-US" w:eastAsia="zh-CN"/>
              </w:rPr>
            </w:pPr>
            <w:r>
              <w:rPr>
                <w:rFonts w:hint="eastAsia"/>
                <w:lang w:val="en-US" w:eastAsia="zh-CN"/>
              </w:rPr>
              <w:t>行政运行</w:t>
            </w:r>
          </w:p>
        </w:tc>
        <w:tc>
          <w:tcPr>
            <w:tcW w:w="14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5297.03</w:t>
            </w:r>
            <w:r>
              <w:rPr>
                <w:rFonts w:hint="eastAsia"/>
              </w:rPr>
              <w:t>　</w:t>
            </w:r>
          </w:p>
        </w:tc>
        <w:tc>
          <w:tcPr>
            <w:tcW w:w="14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5297.03</w:t>
            </w: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28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109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2040202</w:t>
            </w:r>
          </w:p>
        </w:tc>
        <w:tc>
          <w:tcPr>
            <w:tcW w:w="15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宋体" w:hAnsi="宋体" w:cs="宋体" w:eastAsiaTheme="minorEastAsia"/>
                <w:sz w:val="24"/>
                <w:szCs w:val="24"/>
                <w:lang w:val="en-US" w:eastAsia="zh-CN"/>
              </w:rPr>
            </w:pPr>
            <w:r>
              <w:rPr>
                <w:rFonts w:hint="eastAsia"/>
                <w:lang w:val="en-US" w:eastAsia="zh-CN"/>
              </w:rPr>
              <w:t>一般行政管理事务</w:t>
            </w:r>
          </w:p>
        </w:tc>
        <w:tc>
          <w:tcPr>
            <w:tcW w:w="14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华文中宋" w:hAnsi="华文中宋" w:eastAsia="华文中宋" w:cs="宋体"/>
                <w:sz w:val="24"/>
                <w:szCs w:val="24"/>
              </w:rPr>
            </w:pPr>
            <w:r>
              <w:rPr>
                <w:rFonts w:hint="eastAsia" w:ascii="华文中宋" w:hAnsi="华文中宋" w:eastAsia="华文中宋"/>
                <w:lang w:val="en-US" w:eastAsia="zh-CN"/>
              </w:rPr>
              <w:t>9152.72</w:t>
            </w:r>
            <w:r>
              <w:rPr>
                <w:rFonts w:hint="eastAsia" w:ascii="华文中宋" w:hAnsi="华文中宋" w:eastAsia="华文中宋"/>
              </w:rPr>
              <w:t>　</w:t>
            </w:r>
          </w:p>
        </w:tc>
        <w:tc>
          <w:tcPr>
            <w:tcW w:w="14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9152.72</w:t>
            </w: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28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109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2040220</w:t>
            </w:r>
          </w:p>
        </w:tc>
        <w:tc>
          <w:tcPr>
            <w:tcW w:w="15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宋体" w:hAnsi="宋体" w:cs="宋体" w:eastAsiaTheme="minorEastAsia"/>
                <w:sz w:val="24"/>
                <w:szCs w:val="24"/>
                <w:lang w:val="en-US" w:eastAsia="zh-CN"/>
              </w:rPr>
            </w:pPr>
            <w:r>
              <w:rPr>
                <w:rFonts w:hint="eastAsia"/>
                <w:lang w:val="en-US" w:eastAsia="zh-CN"/>
              </w:rPr>
              <w:t>执法办案</w:t>
            </w:r>
          </w:p>
        </w:tc>
        <w:tc>
          <w:tcPr>
            <w:tcW w:w="14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8134.71</w:t>
            </w:r>
            <w:r>
              <w:rPr>
                <w:rFonts w:hint="eastAsia"/>
              </w:rPr>
              <w:t>　</w:t>
            </w:r>
          </w:p>
        </w:tc>
        <w:tc>
          <w:tcPr>
            <w:tcW w:w="14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8134.71</w:t>
            </w: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28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109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2040299</w:t>
            </w:r>
          </w:p>
        </w:tc>
        <w:tc>
          <w:tcPr>
            <w:tcW w:w="15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宋体" w:hAnsi="宋体" w:cs="宋体" w:eastAsiaTheme="minorEastAsia"/>
                <w:sz w:val="24"/>
                <w:szCs w:val="24"/>
                <w:lang w:val="en-US" w:eastAsia="zh-CN"/>
              </w:rPr>
            </w:pPr>
            <w:r>
              <w:rPr>
                <w:rFonts w:hint="eastAsia"/>
                <w:lang w:val="en-US" w:eastAsia="zh-CN"/>
              </w:rPr>
              <w:t>其他公安支出</w:t>
            </w:r>
          </w:p>
        </w:tc>
        <w:tc>
          <w:tcPr>
            <w:tcW w:w="14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543.62</w:t>
            </w:r>
            <w:r>
              <w:rPr>
                <w:rFonts w:hint="eastAsia"/>
              </w:rPr>
              <w:t>　</w:t>
            </w:r>
          </w:p>
        </w:tc>
        <w:tc>
          <w:tcPr>
            <w:tcW w:w="14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161.39</w:t>
            </w: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28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382.23</w:t>
            </w:r>
            <w:r>
              <w:rPr>
                <w:rFonts w:hint="eastAsia"/>
              </w:rPr>
              <w:t>　</w:t>
            </w:r>
          </w:p>
        </w:tc>
      </w:tr>
      <w:tr>
        <w:tblPrEx>
          <w:tblCellMar>
            <w:top w:w="0" w:type="dxa"/>
            <w:left w:w="0" w:type="dxa"/>
            <w:bottom w:w="0" w:type="dxa"/>
            <w:right w:w="0" w:type="dxa"/>
          </w:tblCellMar>
        </w:tblPrEx>
        <w:trPr>
          <w:trHeight w:val="487" w:hRule="atLeast"/>
        </w:trPr>
        <w:tc>
          <w:tcPr>
            <w:tcW w:w="109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hint="default" w:ascii="宋体" w:hAnsi="宋体" w:cs="宋体" w:eastAsiaTheme="minorEastAsia"/>
                <w:sz w:val="24"/>
                <w:szCs w:val="24"/>
                <w:lang w:val="en-US" w:eastAsia="zh-CN"/>
              </w:rPr>
            </w:pPr>
            <w:r>
              <w:rPr>
                <w:rFonts w:hint="eastAsia"/>
              </w:rPr>
              <w:t>　</w:t>
            </w:r>
            <w:r>
              <w:rPr>
                <w:rFonts w:hint="eastAsia"/>
                <w:lang w:val="en-US" w:eastAsia="zh-CN"/>
              </w:rPr>
              <w:t>2080501</w:t>
            </w:r>
          </w:p>
        </w:tc>
        <w:tc>
          <w:tcPr>
            <w:tcW w:w="15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宋体" w:hAnsi="宋体" w:cs="宋体" w:eastAsiaTheme="minorEastAsia"/>
                <w:sz w:val="24"/>
                <w:szCs w:val="24"/>
                <w:lang w:val="en-US" w:eastAsia="zh-CN"/>
              </w:rPr>
            </w:pPr>
            <w:r>
              <w:rPr>
                <w:rFonts w:hint="eastAsia"/>
                <w:lang w:val="en-US" w:eastAsia="zh-CN"/>
              </w:rPr>
              <w:t>行政单位离退休</w:t>
            </w:r>
          </w:p>
        </w:tc>
        <w:tc>
          <w:tcPr>
            <w:tcW w:w="14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125.42</w:t>
            </w:r>
            <w:r>
              <w:rPr>
                <w:rFonts w:hint="eastAsia"/>
              </w:rPr>
              <w:t>　</w:t>
            </w:r>
          </w:p>
        </w:tc>
        <w:tc>
          <w:tcPr>
            <w:tcW w:w="14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125.42</w:t>
            </w: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28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517" w:hRule="atLeast"/>
        </w:trPr>
        <w:tc>
          <w:tcPr>
            <w:tcW w:w="109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2080505</w:t>
            </w:r>
          </w:p>
        </w:tc>
        <w:tc>
          <w:tcPr>
            <w:tcW w:w="15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机关事业单位基本养老保险缴费支出</w:t>
            </w:r>
          </w:p>
        </w:tc>
        <w:tc>
          <w:tcPr>
            <w:tcW w:w="14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467.78</w:t>
            </w:r>
          </w:p>
        </w:tc>
        <w:tc>
          <w:tcPr>
            <w:tcW w:w="14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467.78</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228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7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CellMar>
            <w:top w:w="0" w:type="dxa"/>
            <w:left w:w="0" w:type="dxa"/>
            <w:bottom w:w="0" w:type="dxa"/>
            <w:right w:w="0" w:type="dxa"/>
          </w:tblCellMar>
        </w:tblPrEx>
        <w:trPr>
          <w:trHeight w:val="527" w:hRule="atLeast"/>
        </w:trPr>
        <w:tc>
          <w:tcPr>
            <w:tcW w:w="109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2080599</w:t>
            </w:r>
          </w:p>
        </w:tc>
        <w:tc>
          <w:tcPr>
            <w:tcW w:w="15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其他行政事业单位养老支出</w:t>
            </w:r>
          </w:p>
        </w:tc>
        <w:tc>
          <w:tcPr>
            <w:tcW w:w="14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149.04</w:t>
            </w:r>
          </w:p>
        </w:tc>
        <w:tc>
          <w:tcPr>
            <w:tcW w:w="14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149.04</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228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7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CellMar>
            <w:top w:w="0" w:type="dxa"/>
            <w:left w:w="0" w:type="dxa"/>
            <w:bottom w:w="0" w:type="dxa"/>
            <w:right w:w="0" w:type="dxa"/>
          </w:tblCellMar>
        </w:tblPrEx>
        <w:trPr>
          <w:trHeight w:val="125" w:hRule="atLeast"/>
        </w:trPr>
        <w:tc>
          <w:tcPr>
            <w:tcW w:w="109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2080899</w:t>
            </w:r>
          </w:p>
        </w:tc>
        <w:tc>
          <w:tcPr>
            <w:tcW w:w="15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其他优抚支出</w:t>
            </w:r>
          </w:p>
        </w:tc>
        <w:tc>
          <w:tcPr>
            <w:tcW w:w="14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33.79</w:t>
            </w:r>
          </w:p>
        </w:tc>
        <w:tc>
          <w:tcPr>
            <w:tcW w:w="14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33.79</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228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7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CellMar>
            <w:top w:w="0" w:type="dxa"/>
            <w:left w:w="0" w:type="dxa"/>
            <w:bottom w:w="0" w:type="dxa"/>
            <w:right w:w="0" w:type="dxa"/>
          </w:tblCellMar>
        </w:tblPrEx>
        <w:trPr>
          <w:trHeight w:val="163" w:hRule="atLeast"/>
        </w:trPr>
        <w:tc>
          <w:tcPr>
            <w:tcW w:w="109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2081199</w:t>
            </w:r>
          </w:p>
        </w:tc>
        <w:tc>
          <w:tcPr>
            <w:tcW w:w="15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其他残疾人事业支出</w:t>
            </w:r>
          </w:p>
        </w:tc>
        <w:tc>
          <w:tcPr>
            <w:tcW w:w="14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31.54</w:t>
            </w:r>
          </w:p>
        </w:tc>
        <w:tc>
          <w:tcPr>
            <w:tcW w:w="14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eastAsiaTheme="minorEastAsia"/>
                <w:lang w:val="en-US" w:eastAsia="zh-CN"/>
              </w:rPr>
            </w:pPr>
            <w:r>
              <w:rPr>
                <w:rFonts w:hint="eastAsia"/>
                <w:lang w:val="en-US" w:eastAsia="zh-CN"/>
              </w:rPr>
              <w:t>31.54</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228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c>
          <w:tcPr>
            <w:tcW w:w="17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rPr>
            </w:pPr>
          </w:p>
        </w:tc>
      </w:tr>
      <w:tr>
        <w:tblPrEx>
          <w:tblCellMar>
            <w:top w:w="0" w:type="dxa"/>
            <w:left w:w="0" w:type="dxa"/>
            <w:bottom w:w="0" w:type="dxa"/>
            <w:right w:w="0" w:type="dxa"/>
          </w:tblCellMar>
        </w:tblPrEx>
        <w:trPr>
          <w:trHeight w:val="163" w:hRule="atLeast"/>
        </w:trPr>
        <w:tc>
          <w:tcPr>
            <w:tcW w:w="109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right"/>
              <w:rPr>
                <w:rFonts w:hint="default"/>
                <w:lang w:val="en-US" w:eastAsia="zh-CN"/>
              </w:rPr>
            </w:pPr>
            <w:r>
              <w:rPr>
                <w:rFonts w:hint="eastAsia"/>
                <w:lang w:val="en-US" w:eastAsia="zh-CN"/>
              </w:rPr>
              <w:t>2101101</w:t>
            </w:r>
          </w:p>
        </w:tc>
        <w:tc>
          <w:tcPr>
            <w:tcW w:w="150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right"/>
              <w:rPr>
                <w:rFonts w:hint="default"/>
                <w:lang w:val="en-US" w:eastAsia="zh-CN"/>
              </w:rPr>
            </w:pPr>
            <w:r>
              <w:rPr>
                <w:rFonts w:hint="eastAsia"/>
                <w:lang w:val="en-US" w:eastAsia="zh-CN"/>
              </w:rPr>
              <w:t>行政单位医疗</w:t>
            </w:r>
          </w:p>
        </w:tc>
        <w:tc>
          <w:tcPr>
            <w:tcW w:w="144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lang w:val="en-US" w:eastAsia="zh-CN"/>
              </w:rPr>
            </w:pPr>
            <w:r>
              <w:rPr>
                <w:rFonts w:hint="eastAsia"/>
                <w:lang w:val="en-US" w:eastAsia="zh-CN"/>
              </w:rPr>
              <w:t>215.79</w:t>
            </w:r>
          </w:p>
        </w:tc>
        <w:tc>
          <w:tcPr>
            <w:tcW w:w="144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lang w:val="en-US" w:eastAsia="zh-CN"/>
              </w:rPr>
            </w:pPr>
            <w:r>
              <w:rPr>
                <w:rFonts w:hint="eastAsia"/>
                <w:lang w:val="en-US" w:eastAsia="zh-CN"/>
              </w:rPr>
              <w:t>215.79</w:t>
            </w: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lang w:val="en-US" w:eastAsia="zh-CN"/>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lang w:val="en-US" w:eastAsia="zh-CN"/>
              </w:rPr>
            </w:pPr>
          </w:p>
        </w:tc>
        <w:tc>
          <w:tcPr>
            <w:tcW w:w="16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lang w:val="en-US" w:eastAsia="zh-CN"/>
              </w:rPr>
            </w:pPr>
          </w:p>
        </w:tc>
        <w:tc>
          <w:tcPr>
            <w:tcW w:w="228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lang w:val="en-US" w:eastAsia="zh-CN"/>
              </w:rPr>
            </w:pPr>
          </w:p>
        </w:tc>
        <w:tc>
          <w:tcPr>
            <w:tcW w:w="17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eastAsia"/>
                <w:lang w:val="en-US" w:eastAsia="zh-CN"/>
              </w:rPr>
            </w:pPr>
          </w:p>
        </w:tc>
      </w:tr>
      <w:tr>
        <w:tblPrEx>
          <w:tblCellMar>
            <w:top w:w="0" w:type="dxa"/>
            <w:left w:w="0" w:type="dxa"/>
            <w:bottom w:w="0" w:type="dxa"/>
            <w:right w:w="0" w:type="dxa"/>
          </w:tblCellMar>
        </w:tblPrEx>
        <w:trPr>
          <w:trHeight w:val="615" w:hRule="atLeast"/>
        </w:trPr>
        <w:tc>
          <w:tcPr>
            <w:tcW w:w="14531"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6"/>
        <w:tblW w:w="15521" w:type="dxa"/>
        <w:tblInd w:w="93" w:type="dxa"/>
        <w:tblLayout w:type="fixed"/>
        <w:tblCellMar>
          <w:top w:w="0" w:type="dxa"/>
          <w:left w:w="108" w:type="dxa"/>
          <w:bottom w:w="0" w:type="dxa"/>
          <w:right w:w="108" w:type="dxa"/>
        </w:tblCellMar>
      </w:tblPr>
      <w:tblGrid>
        <w:gridCol w:w="1042"/>
        <w:gridCol w:w="222"/>
        <w:gridCol w:w="1945"/>
        <w:gridCol w:w="320"/>
        <w:gridCol w:w="502"/>
        <w:gridCol w:w="908"/>
        <w:gridCol w:w="250"/>
        <w:gridCol w:w="416"/>
        <w:gridCol w:w="534"/>
        <w:gridCol w:w="700"/>
        <w:gridCol w:w="496"/>
        <w:gridCol w:w="324"/>
        <w:gridCol w:w="380"/>
        <w:gridCol w:w="481"/>
        <w:gridCol w:w="15"/>
        <w:gridCol w:w="864"/>
        <w:gridCol w:w="321"/>
        <w:gridCol w:w="1440"/>
        <w:gridCol w:w="269"/>
        <w:gridCol w:w="1125"/>
        <w:gridCol w:w="629"/>
        <w:gridCol w:w="765"/>
        <w:gridCol w:w="1573"/>
      </w:tblGrid>
      <w:tr>
        <w:tblPrEx>
          <w:tblCellMar>
            <w:top w:w="0" w:type="dxa"/>
            <w:left w:w="108" w:type="dxa"/>
            <w:bottom w:w="0" w:type="dxa"/>
            <w:right w:w="108" w:type="dxa"/>
          </w:tblCellMar>
        </w:tblPrEx>
        <w:trPr>
          <w:gridAfter w:val="2"/>
          <w:wAfter w:w="2338" w:type="dxa"/>
          <w:trHeight w:val="435" w:hRule="atLeast"/>
        </w:trPr>
        <w:tc>
          <w:tcPr>
            <w:tcW w:w="13183" w:type="dxa"/>
            <w:gridSpan w:val="2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gridAfter w:val="2"/>
          <w:wAfter w:w="2338" w:type="dxa"/>
          <w:trHeight w:val="285" w:hRule="atLeast"/>
        </w:trPr>
        <w:tc>
          <w:tcPr>
            <w:tcW w:w="10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4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3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2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0" w:type="dxa"/>
            <w:gridSpan w:val="4"/>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3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gridAfter w:val="2"/>
          <w:wAfter w:w="2338" w:type="dxa"/>
          <w:trHeight w:val="285" w:hRule="atLeast"/>
        </w:trPr>
        <w:tc>
          <w:tcPr>
            <w:tcW w:w="1042"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45" w:type="dxa"/>
            <w:tcBorders>
              <w:top w:val="nil"/>
              <w:left w:val="nil"/>
              <w:bottom w:val="nil"/>
              <w:right w:val="nil"/>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岳阳市公安局交通警察支队</w:t>
            </w:r>
            <w:r>
              <w:rPr>
                <w:rFonts w:hint="eastAsia" w:ascii="宋体" w:hAnsi="宋体" w:eastAsia="宋体" w:cs="宋体"/>
                <w:kern w:val="0"/>
                <w:sz w:val="24"/>
                <w:szCs w:val="24"/>
              </w:rPr>
              <w:t>　</w:t>
            </w:r>
          </w:p>
        </w:tc>
        <w:tc>
          <w:tcPr>
            <w:tcW w:w="173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20" w:type="dxa"/>
            <w:gridSpan w:val="3"/>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40" w:type="dxa"/>
            <w:gridSpan w:val="4"/>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3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gridAfter w:val="2"/>
          <w:wAfter w:w="2338" w:type="dxa"/>
          <w:trHeight w:val="450" w:hRule="atLeast"/>
        </w:trPr>
        <w:tc>
          <w:tcPr>
            <w:tcW w:w="3209"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73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20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52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740" w:type="dxa"/>
            <w:gridSpan w:val="4"/>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203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175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gridAfter w:val="2"/>
          <w:wAfter w:w="2338" w:type="dxa"/>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94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73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0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4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03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gridAfter w:val="2"/>
          <w:wAfter w:w="2338" w:type="dxa"/>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3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0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2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4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03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gridAfter w:val="2"/>
          <w:wAfter w:w="2338" w:type="dxa"/>
          <w:trHeight w:val="450" w:hRule="atLeast"/>
        </w:trPr>
        <w:tc>
          <w:tcPr>
            <w:tcW w:w="32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730"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200"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520"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740" w:type="dxa"/>
            <w:gridSpan w:val="4"/>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2030"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754"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gridAfter w:val="2"/>
          <w:wAfter w:w="2338" w:type="dxa"/>
          <w:trHeight w:val="450" w:hRule="atLeast"/>
        </w:trPr>
        <w:tc>
          <w:tcPr>
            <w:tcW w:w="32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24923.91</w:t>
            </w:r>
            <w:r>
              <w:rPr>
                <w:rFonts w:hint="eastAsia" w:ascii="宋体" w:hAnsi="宋体" w:eastAsia="宋体" w:cs="宋体"/>
                <w:kern w:val="0"/>
                <w:sz w:val="24"/>
                <w:szCs w:val="24"/>
              </w:rPr>
              <w:t>　</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17923.91</w:t>
            </w:r>
            <w:r>
              <w:rPr>
                <w:rFonts w:hint="eastAsia" w:ascii="宋体" w:hAnsi="宋体" w:eastAsia="宋体" w:cs="宋体"/>
                <w:kern w:val="0"/>
                <w:sz w:val="24"/>
                <w:szCs w:val="24"/>
              </w:rPr>
              <w:t>　</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7000</w:t>
            </w:r>
            <w:r>
              <w:rPr>
                <w:rFonts w:hint="eastAsia" w:ascii="宋体" w:hAnsi="宋体" w:eastAsia="宋体" w:cs="宋体"/>
                <w:kern w:val="0"/>
                <w:sz w:val="24"/>
                <w:szCs w:val="24"/>
              </w:rPr>
              <w:t>　</w:t>
            </w: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2"/>
          <w:wAfter w:w="2338" w:type="dxa"/>
          <w:trHeight w:val="7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hint="default" w:ascii="宋体" w:hAnsi="宋体" w:eastAsia="宋体" w:cs="宋体"/>
                <w:kern w:val="0"/>
                <w:sz w:val="24"/>
                <w:szCs w:val="24"/>
                <w:lang w:val="en-US" w:eastAsia="zh-CN"/>
              </w:rPr>
            </w:pPr>
            <w:r>
              <w:rPr>
                <w:rFonts w:hint="eastAsia"/>
              </w:rPr>
              <w:t>　</w:t>
            </w:r>
            <w:r>
              <w:rPr>
                <w:rFonts w:hint="eastAsia"/>
                <w:lang w:val="en-US" w:eastAsia="zh-CN"/>
              </w:rPr>
              <w:t>2040201</w:t>
            </w:r>
          </w:p>
        </w:tc>
        <w:tc>
          <w:tcPr>
            <w:tcW w:w="194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eastAsia="宋体" w:cs="宋体"/>
                <w:kern w:val="0"/>
                <w:sz w:val="24"/>
                <w:szCs w:val="24"/>
              </w:rPr>
            </w:pPr>
            <w:r>
              <w:rPr>
                <w:rFonts w:hint="eastAsia"/>
                <w:lang w:val="en-US" w:eastAsia="zh-CN"/>
              </w:rPr>
              <w:t>行政运行</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5773.89</w:t>
            </w:r>
            <w:r>
              <w:rPr>
                <w:rFonts w:hint="eastAsia" w:ascii="宋体" w:hAnsi="宋体" w:eastAsia="宋体" w:cs="宋体"/>
                <w:kern w:val="0"/>
                <w:sz w:val="24"/>
                <w:szCs w:val="24"/>
              </w:rPr>
              <w:t>　</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5773.89</w:t>
            </w:r>
            <w:r>
              <w:rPr>
                <w:rFonts w:hint="eastAsia" w:ascii="宋体" w:hAnsi="宋体" w:eastAsia="宋体" w:cs="宋体"/>
                <w:kern w:val="0"/>
                <w:sz w:val="24"/>
                <w:szCs w:val="24"/>
              </w:rPr>
              <w:t>　</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2"/>
          <w:wAfter w:w="2338" w:type="dxa"/>
          <w:trHeight w:val="7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hint="eastAsia" w:ascii="宋体" w:hAnsi="宋体" w:eastAsia="宋体" w:cs="宋体"/>
                <w:kern w:val="0"/>
                <w:sz w:val="24"/>
                <w:szCs w:val="24"/>
              </w:rPr>
            </w:pPr>
            <w:r>
              <w:rPr>
                <w:rFonts w:hint="eastAsia"/>
              </w:rPr>
              <w:t>　</w:t>
            </w:r>
            <w:r>
              <w:rPr>
                <w:rFonts w:hint="eastAsia"/>
                <w:lang w:val="en-US" w:eastAsia="zh-CN"/>
              </w:rPr>
              <w:t>2040202</w:t>
            </w:r>
          </w:p>
        </w:tc>
        <w:tc>
          <w:tcPr>
            <w:tcW w:w="1945" w:type="dxa"/>
            <w:tcBorders>
              <w:top w:val="nil"/>
              <w:left w:val="nil"/>
              <w:bottom w:val="single" w:color="auto" w:sz="4" w:space="0"/>
              <w:right w:val="single" w:color="auto" w:sz="4" w:space="0"/>
            </w:tcBorders>
            <w:shd w:val="clear" w:color="000000" w:fill="FFFFFF"/>
            <w:noWrap/>
            <w:vAlign w:val="center"/>
          </w:tcPr>
          <w:p>
            <w:pPr>
              <w:jc w:val="center"/>
              <w:rPr>
                <w:rFonts w:hint="eastAsia" w:ascii="宋体" w:hAnsi="宋体" w:eastAsia="宋体" w:cs="宋体"/>
                <w:kern w:val="0"/>
                <w:sz w:val="24"/>
                <w:szCs w:val="24"/>
              </w:rPr>
            </w:pPr>
            <w:r>
              <w:rPr>
                <w:rFonts w:hint="eastAsia"/>
                <w:lang w:val="en-US" w:eastAsia="zh-CN"/>
              </w:rPr>
              <w:t>一般行政管理事务</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9551.66</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2551.66</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7000</w:t>
            </w: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2"/>
          <w:wAfter w:w="2338" w:type="dxa"/>
          <w:trHeight w:val="7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hint="eastAsia" w:ascii="宋体" w:hAnsi="宋体" w:eastAsia="宋体" w:cs="宋体"/>
                <w:kern w:val="0"/>
                <w:sz w:val="24"/>
                <w:szCs w:val="24"/>
              </w:rPr>
            </w:pPr>
            <w:r>
              <w:rPr>
                <w:rFonts w:hint="eastAsia"/>
              </w:rPr>
              <w:t>　</w:t>
            </w:r>
            <w:r>
              <w:rPr>
                <w:rFonts w:hint="eastAsia"/>
                <w:lang w:val="en-US" w:eastAsia="zh-CN"/>
              </w:rPr>
              <w:t>2040220</w:t>
            </w:r>
          </w:p>
        </w:tc>
        <w:tc>
          <w:tcPr>
            <w:tcW w:w="1945" w:type="dxa"/>
            <w:tcBorders>
              <w:top w:val="nil"/>
              <w:left w:val="nil"/>
              <w:bottom w:val="single" w:color="auto" w:sz="4" w:space="0"/>
              <w:right w:val="single" w:color="auto" w:sz="4" w:space="0"/>
            </w:tcBorders>
            <w:shd w:val="clear" w:color="000000" w:fill="FFFFFF"/>
            <w:noWrap/>
            <w:vAlign w:val="center"/>
          </w:tcPr>
          <w:p>
            <w:pPr>
              <w:jc w:val="center"/>
              <w:rPr>
                <w:rFonts w:hint="eastAsia" w:ascii="宋体" w:hAnsi="宋体" w:eastAsia="宋体" w:cs="宋体"/>
                <w:kern w:val="0"/>
                <w:sz w:val="24"/>
                <w:szCs w:val="24"/>
              </w:rPr>
            </w:pPr>
            <w:r>
              <w:rPr>
                <w:rFonts w:hint="eastAsia"/>
                <w:lang w:val="en-US" w:eastAsia="zh-CN"/>
              </w:rPr>
              <w:t>执法办案</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8134.71</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8134.71</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2"/>
          <w:wAfter w:w="2338" w:type="dxa"/>
          <w:trHeight w:val="7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hint="eastAsia" w:ascii="宋体" w:hAnsi="宋体" w:eastAsia="宋体" w:cs="宋体"/>
                <w:kern w:val="0"/>
                <w:sz w:val="24"/>
                <w:szCs w:val="24"/>
              </w:rPr>
            </w:pPr>
            <w:r>
              <w:rPr>
                <w:rFonts w:hint="eastAsia"/>
              </w:rPr>
              <w:t>　</w:t>
            </w:r>
            <w:r>
              <w:rPr>
                <w:rFonts w:hint="eastAsia"/>
                <w:lang w:val="en-US" w:eastAsia="zh-CN"/>
              </w:rPr>
              <w:t>2040299</w:t>
            </w:r>
          </w:p>
        </w:tc>
        <w:tc>
          <w:tcPr>
            <w:tcW w:w="1945" w:type="dxa"/>
            <w:tcBorders>
              <w:top w:val="nil"/>
              <w:left w:val="nil"/>
              <w:bottom w:val="single" w:color="auto" w:sz="4" w:space="0"/>
              <w:right w:val="single" w:color="auto" w:sz="4" w:space="0"/>
            </w:tcBorders>
            <w:shd w:val="clear" w:color="000000" w:fill="FFFFFF"/>
            <w:noWrap/>
            <w:vAlign w:val="center"/>
          </w:tcPr>
          <w:p>
            <w:pPr>
              <w:jc w:val="center"/>
              <w:rPr>
                <w:rFonts w:hint="eastAsia" w:ascii="宋体" w:hAnsi="宋体" w:eastAsia="宋体" w:cs="宋体"/>
                <w:kern w:val="0"/>
                <w:sz w:val="24"/>
                <w:szCs w:val="24"/>
              </w:rPr>
            </w:pPr>
            <w:r>
              <w:rPr>
                <w:rFonts w:hint="eastAsia"/>
                <w:lang w:val="en-US" w:eastAsia="zh-CN"/>
              </w:rPr>
              <w:t>其他公安支出</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345.53</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345.53</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2"/>
          <w:wAfter w:w="2338" w:type="dxa"/>
          <w:trHeight w:val="7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rPr>
                <w:rFonts w:hint="eastAsia" w:ascii="宋体" w:hAnsi="宋体" w:eastAsia="宋体" w:cs="宋体"/>
                <w:kern w:val="0"/>
                <w:sz w:val="24"/>
                <w:szCs w:val="24"/>
              </w:rPr>
            </w:pPr>
            <w:r>
              <w:rPr>
                <w:rFonts w:hint="eastAsia"/>
              </w:rPr>
              <w:t>　</w:t>
            </w:r>
            <w:r>
              <w:rPr>
                <w:rFonts w:hint="eastAsia"/>
                <w:lang w:val="en-US" w:eastAsia="zh-CN"/>
              </w:rPr>
              <w:t>2080501</w:t>
            </w:r>
          </w:p>
        </w:tc>
        <w:tc>
          <w:tcPr>
            <w:tcW w:w="1945" w:type="dxa"/>
            <w:tcBorders>
              <w:top w:val="nil"/>
              <w:left w:val="nil"/>
              <w:bottom w:val="single" w:color="auto" w:sz="4" w:space="0"/>
              <w:right w:val="single" w:color="auto" w:sz="4" w:space="0"/>
            </w:tcBorders>
            <w:shd w:val="clear" w:color="000000" w:fill="FFFFFF"/>
            <w:noWrap/>
            <w:vAlign w:val="center"/>
          </w:tcPr>
          <w:p>
            <w:pPr>
              <w:jc w:val="center"/>
              <w:rPr>
                <w:rFonts w:hint="eastAsia" w:ascii="宋体" w:hAnsi="宋体" w:eastAsia="宋体" w:cs="宋体"/>
                <w:kern w:val="0"/>
                <w:sz w:val="24"/>
                <w:szCs w:val="24"/>
              </w:rPr>
            </w:pPr>
            <w:r>
              <w:rPr>
                <w:rFonts w:hint="eastAsia"/>
                <w:lang w:val="en-US" w:eastAsia="zh-CN"/>
              </w:rPr>
              <w:t>行政单位离退休</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125.42</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125.42</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2"/>
          <w:wAfter w:w="2338" w:type="dxa"/>
          <w:trHeight w:val="75"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hint="eastAsia" w:ascii="宋体" w:hAnsi="宋体" w:eastAsia="宋体" w:cs="宋体"/>
                <w:kern w:val="0"/>
                <w:sz w:val="24"/>
                <w:szCs w:val="24"/>
              </w:rPr>
            </w:pPr>
            <w:r>
              <w:rPr>
                <w:rFonts w:hint="eastAsia"/>
                <w:lang w:val="en-US" w:eastAsia="zh-CN"/>
              </w:rPr>
              <w:t>2080505</w:t>
            </w:r>
          </w:p>
        </w:tc>
        <w:tc>
          <w:tcPr>
            <w:tcW w:w="1945" w:type="dxa"/>
            <w:tcBorders>
              <w:top w:val="nil"/>
              <w:left w:val="nil"/>
              <w:bottom w:val="single" w:color="auto" w:sz="4" w:space="0"/>
              <w:right w:val="single" w:color="auto" w:sz="4" w:space="0"/>
            </w:tcBorders>
            <w:shd w:val="clear" w:color="000000" w:fill="FFFFFF"/>
            <w:noWrap/>
            <w:vAlign w:val="center"/>
          </w:tcPr>
          <w:p>
            <w:pPr>
              <w:jc w:val="center"/>
              <w:rPr>
                <w:rFonts w:hint="eastAsia" w:ascii="宋体" w:hAnsi="宋体" w:eastAsia="宋体" w:cs="宋体"/>
                <w:kern w:val="0"/>
                <w:sz w:val="24"/>
                <w:szCs w:val="24"/>
              </w:rPr>
            </w:pPr>
            <w:r>
              <w:rPr>
                <w:rFonts w:hint="eastAsia"/>
                <w:lang w:val="en-US" w:eastAsia="zh-CN"/>
              </w:rPr>
              <w:t>机关事业单位基本养老保险缴费支出</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467.78</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467.78</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2"/>
          <w:wAfter w:w="2338"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eastAsia="宋体" w:cs="宋体"/>
                <w:kern w:val="0"/>
                <w:sz w:val="24"/>
                <w:szCs w:val="24"/>
              </w:rPr>
            </w:pPr>
            <w:r>
              <w:rPr>
                <w:rFonts w:hint="eastAsia"/>
                <w:lang w:val="en-US" w:eastAsia="zh-CN"/>
              </w:rPr>
              <w:t>2080599</w:t>
            </w:r>
          </w:p>
        </w:tc>
        <w:tc>
          <w:tcPr>
            <w:tcW w:w="194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eastAsia="宋体" w:cs="宋体"/>
                <w:kern w:val="0"/>
                <w:sz w:val="24"/>
                <w:szCs w:val="24"/>
              </w:rPr>
            </w:pPr>
            <w:r>
              <w:rPr>
                <w:rFonts w:hint="eastAsia"/>
                <w:lang w:val="en-US" w:eastAsia="zh-CN"/>
              </w:rPr>
              <w:t>其他行政事业单位养老支出</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243.80</w:t>
            </w:r>
            <w:r>
              <w:rPr>
                <w:rFonts w:hint="eastAsia" w:ascii="宋体" w:hAnsi="宋体" w:eastAsia="宋体" w:cs="宋体"/>
                <w:kern w:val="0"/>
                <w:sz w:val="24"/>
                <w:szCs w:val="24"/>
              </w:rPr>
              <w:t>　</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243.80</w:t>
            </w:r>
            <w:r>
              <w:rPr>
                <w:rFonts w:hint="eastAsia" w:ascii="宋体" w:hAnsi="宋体" w:eastAsia="宋体" w:cs="宋体"/>
                <w:kern w:val="0"/>
                <w:sz w:val="24"/>
                <w:szCs w:val="24"/>
              </w:rPr>
              <w:t>　</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2"/>
          <w:wAfter w:w="2338"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eastAsia="宋体" w:cs="宋体"/>
                <w:kern w:val="0"/>
                <w:sz w:val="24"/>
                <w:szCs w:val="24"/>
              </w:rPr>
            </w:pPr>
            <w:r>
              <w:rPr>
                <w:rFonts w:hint="eastAsia"/>
                <w:lang w:val="en-US" w:eastAsia="zh-CN"/>
              </w:rPr>
              <w:t>2080899</w:t>
            </w:r>
          </w:p>
        </w:tc>
        <w:tc>
          <w:tcPr>
            <w:tcW w:w="194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eastAsia="宋体" w:cs="宋体"/>
                <w:kern w:val="0"/>
                <w:sz w:val="24"/>
                <w:szCs w:val="24"/>
              </w:rPr>
            </w:pPr>
            <w:r>
              <w:rPr>
                <w:rFonts w:hint="eastAsia"/>
                <w:lang w:val="en-US" w:eastAsia="zh-CN"/>
              </w:rPr>
              <w:t>其他优抚支出</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33.79</w:t>
            </w:r>
            <w:r>
              <w:rPr>
                <w:rFonts w:hint="eastAsia" w:ascii="宋体" w:hAnsi="宋体" w:eastAsia="宋体" w:cs="宋体"/>
                <w:kern w:val="0"/>
                <w:sz w:val="24"/>
                <w:szCs w:val="24"/>
              </w:rPr>
              <w:t>　</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33.79</w:t>
            </w:r>
            <w:r>
              <w:rPr>
                <w:rFonts w:hint="eastAsia" w:ascii="宋体" w:hAnsi="宋体" w:eastAsia="宋体" w:cs="宋体"/>
                <w:kern w:val="0"/>
                <w:sz w:val="24"/>
                <w:szCs w:val="24"/>
              </w:rPr>
              <w:t>　</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2"/>
          <w:wAfter w:w="2338"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eastAsia="宋体" w:cs="宋体"/>
                <w:kern w:val="0"/>
                <w:sz w:val="24"/>
                <w:szCs w:val="24"/>
              </w:rPr>
            </w:pPr>
            <w:r>
              <w:rPr>
                <w:rFonts w:hint="eastAsia"/>
                <w:lang w:val="en-US" w:eastAsia="zh-CN"/>
              </w:rPr>
              <w:t>2081199</w:t>
            </w:r>
          </w:p>
        </w:tc>
        <w:tc>
          <w:tcPr>
            <w:tcW w:w="194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eastAsia="宋体" w:cs="宋体"/>
                <w:kern w:val="0"/>
                <w:sz w:val="24"/>
                <w:szCs w:val="24"/>
              </w:rPr>
            </w:pPr>
            <w:r>
              <w:rPr>
                <w:rFonts w:hint="eastAsia"/>
                <w:lang w:val="en-US" w:eastAsia="zh-CN"/>
              </w:rPr>
              <w:t>其他残疾人事业支出</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31.54</w:t>
            </w:r>
            <w:r>
              <w:rPr>
                <w:rFonts w:hint="eastAsia" w:ascii="宋体" w:hAnsi="宋体" w:eastAsia="宋体" w:cs="宋体"/>
                <w:kern w:val="0"/>
                <w:sz w:val="24"/>
                <w:szCs w:val="24"/>
              </w:rPr>
              <w:t>　</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31.54</w:t>
            </w:r>
            <w:r>
              <w:rPr>
                <w:rFonts w:hint="eastAsia" w:ascii="宋体" w:hAnsi="宋体" w:eastAsia="宋体" w:cs="宋体"/>
                <w:kern w:val="0"/>
                <w:sz w:val="24"/>
                <w:szCs w:val="24"/>
              </w:rPr>
              <w:t>　</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2"/>
          <w:wAfter w:w="2338"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eastAsia="宋体" w:cs="宋体"/>
                <w:kern w:val="0"/>
                <w:sz w:val="24"/>
                <w:szCs w:val="24"/>
              </w:rPr>
            </w:pPr>
            <w:r>
              <w:rPr>
                <w:rFonts w:hint="eastAsia"/>
                <w:lang w:val="en-US" w:eastAsia="zh-CN"/>
              </w:rPr>
              <w:t>2101101</w:t>
            </w:r>
          </w:p>
        </w:tc>
        <w:tc>
          <w:tcPr>
            <w:tcW w:w="1945" w:type="dxa"/>
            <w:tcBorders>
              <w:top w:val="nil"/>
              <w:left w:val="nil"/>
              <w:bottom w:val="single" w:color="auto" w:sz="4" w:space="0"/>
              <w:right w:val="single" w:color="auto" w:sz="4" w:space="0"/>
            </w:tcBorders>
            <w:shd w:val="clear" w:color="000000" w:fill="FFFFFF"/>
            <w:noWrap/>
            <w:vAlign w:val="center"/>
          </w:tcPr>
          <w:p>
            <w:pPr>
              <w:jc w:val="center"/>
              <w:rPr>
                <w:rFonts w:ascii="宋体" w:hAnsi="宋体" w:eastAsia="宋体" w:cs="宋体"/>
                <w:kern w:val="0"/>
                <w:sz w:val="24"/>
                <w:szCs w:val="24"/>
              </w:rPr>
            </w:pPr>
            <w:r>
              <w:rPr>
                <w:rFonts w:hint="eastAsia"/>
                <w:lang w:val="en-US" w:eastAsia="zh-CN"/>
              </w:rPr>
              <w:t>行政单位医疗</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215.79</w:t>
            </w:r>
            <w:r>
              <w:rPr>
                <w:rFonts w:hint="eastAsia" w:ascii="宋体" w:hAnsi="宋体" w:eastAsia="宋体" w:cs="宋体"/>
                <w:kern w:val="0"/>
                <w:sz w:val="24"/>
                <w:szCs w:val="24"/>
              </w:rPr>
              <w:t>　</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215.79</w:t>
            </w:r>
            <w:r>
              <w:rPr>
                <w:rFonts w:hint="eastAsia" w:ascii="宋体" w:hAnsi="宋体" w:eastAsia="宋体" w:cs="宋体"/>
                <w:kern w:val="0"/>
                <w:sz w:val="24"/>
                <w:szCs w:val="24"/>
              </w:rPr>
              <w:t>　</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2"/>
          <w:wAfter w:w="2338" w:type="dxa"/>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945"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7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2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40"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30"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gridAfter w:val="2"/>
          <w:wAfter w:w="2338" w:type="dxa"/>
          <w:trHeight w:val="630" w:hRule="atLeast"/>
        </w:trPr>
        <w:tc>
          <w:tcPr>
            <w:tcW w:w="13183" w:type="dxa"/>
            <w:gridSpan w:val="2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r>
        <w:tblPrEx>
          <w:tblCellMar>
            <w:top w:w="0" w:type="dxa"/>
            <w:left w:w="108" w:type="dxa"/>
            <w:bottom w:w="0" w:type="dxa"/>
            <w:right w:w="108" w:type="dxa"/>
          </w:tblCellMar>
        </w:tblPrEx>
        <w:trPr>
          <w:trHeight w:val="285" w:hRule="atLeast"/>
        </w:trPr>
        <w:tc>
          <w:tcPr>
            <w:tcW w:w="3529" w:type="dxa"/>
            <w:gridSpan w:val="4"/>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502"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3"/>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730" w:type="dxa"/>
            <w:gridSpan w:val="3"/>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200" w:type="dxa"/>
            <w:gridSpan w:val="4"/>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2625" w:type="dxa"/>
            <w:gridSpan w:val="3"/>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23"/>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29" w:type="dxa"/>
            <w:gridSpan w:val="4"/>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0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5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5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121" w:type="dxa"/>
            <w:gridSpan w:val="5"/>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29" w:type="dxa"/>
            <w:gridSpan w:val="4"/>
            <w:tcBorders>
              <w:top w:val="nil"/>
              <w:left w:val="nil"/>
              <w:bottom w:val="nil"/>
              <w:right w:val="nil"/>
            </w:tcBorders>
            <w:shd w:val="clear" w:color="000000" w:fill="FFFFFF"/>
            <w:noWrap/>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val="en-US" w:eastAsia="zh-CN"/>
              </w:rPr>
              <w:t>岳阳市公安局交通警察支队</w:t>
            </w:r>
          </w:p>
        </w:tc>
        <w:tc>
          <w:tcPr>
            <w:tcW w:w="50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5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5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0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121" w:type="dxa"/>
            <w:gridSpan w:val="5"/>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89" w:type="dxa"/>
            <w:gridSpan w:val="7"/>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332" w:type="dxa"/>
            <w:gridSpan w:val="16"/>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23769.21</w:t>
            </w: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23577.25</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23577.25</w:t>
            </w: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七、社会保障和就业支出</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902.33</w:t>
            </w: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902.33</w:t>
            </w: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八、卫生健康支出</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215.79</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215.79</w:t>
            </w: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23769.21</w:t>
            </w: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24695.35</w:t>
            </w: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24695.35</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1519.38</w:t>
            </w: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593.24</w:t>
            </w: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2"/>
              </w:rPr>
            </w:pPr>
            <w:r>
              <w:rPr>
                <w:rFonts w:hint="eastAsia" w:ascii="宋体" w:hAnsi="宋体" w:eastAsia="宋体" w:cs="宋体"/>
                <w:kern w:val="0"/>
                <w:sz w:val="22"/>
                <w:lang w:val="en-US" w:eastAsia="zh-CN"/>
              </w:rPr>
              <w:t>593.24</w:t>
            </w: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1519.38</w:t>
            </w: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50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20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4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29" w:type="dxa"/>
            <w:gridSpan w:val="4"/>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502"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25288.59</w:t>
            </w:r>
            <w:r>
              <w:rPr>
                <w:rFonts w:hint="eastAsia" w:ascii="宋体" w:hAnsi="宋体" w:eastAsia="宋体" w:cs="宋体"/>
                <w:kern w:val="0"/>
                <w:sz w:val="22"/>
              </w:rPr>
              <w:t>　</w:t>
            </w:r>
          </w:p>
        </w:tc>
        <w:tc>
          <w:tcPr>
            <w:tcW w:w="3331" w:type="dxa"/>
            <w:gridSpan w:val="7"/>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200"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44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25288.59</w:t>
            </w: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25288.59</w:t>
            </w: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23"/>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val="en-US" w:eastAsia="zh-CN"/>
        </w:rPr>
        <w:t>岳阳市公安局交通警察支队</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6"/>
        <w:tblW w:w="14219" w:type="dxa"/>
        <w:jc w:val="center"/>
        <w:tblLayout w:type="fixed"/>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24695.35</w:t>
            </w: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17695.35</w:t>
            </w: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7000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rPr>
              <w:t>　</w:t>
            </w:r>
            <w:r>
              <w:rPr>
                <w:rFonts w:hint="eastAsia"/>
                <w:lang w:val="en-US" w:eastAsia="zh-CN"/>
              </w:rPr>
              <w:t>2040201</w:t>
            </w:r>
          </w:p>
        </w:tc>
        <w:tc>
          <w:tcPr>
            <w:tcW w:w="352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行政运行</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5773.89</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5773.89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rPr>
              <w:t>　</w:t>
            </w:r>
            <w:r>
              <w:rPr>
                <w:rFonts w:hint="eastAsia"/>
                <w:lang w:val="en-US" w:eastAsia="zh-CN"/>
              </w:rPr>
              <w:t>2040202</w:t>
            </w:r>
          </w:p>
        </w:tc>
        <w:tc>
          <w:tcPr>
            <w:tcW w:w="352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一般行政管理事务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9551.66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2551.66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7000</w:t>
            </w:r>
          </w:p>
        </w:tc>
      </w:tr>
      <w:tr>
        <w:tblPrEx>
          <w:tblCellMar>
            <w:top w:w="0" w:type="dxa"/>
            <w:left w:w="108" w:type="dxa"/>
            <w:bottom w:w="0" w:type="dxa"/>
            <w:right w:w="108" w:type="dxa"/>
          </w:tblCellMar>
        </w:tblPrEx>
        <w:trPr>
          <w:trHeight w:val="46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rPr>
              <w:t>　</w:t>
            </w:r>
            <w:r>
              <w:rPr>
                <w:rFonts w:hint="eastAsia"/>
                <w:lang w:val="en-US" w:eastAsia="zh-CN"/>
              </w:rPr>
              <w:t>2040220</w:t>
            </w:r>
          </w:p>
        </w:tc>
        <w:tc>
          <w:tcPr>
            <w:tcW w:w="352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执法办案</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8134.71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8134.71</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rPr>
                <w:rFonts w:ascii="Times New Roman" w:hAnsi="Times New Roman" w:eastAsia="仿宋_GB2312" w:cs="Times New Roman"/>
                <w:kern w:val="0"/>
                <w:szCs w:val="21"/>
              </w:rPr>
            </w:pPr>
            <w:r>
              <w:rPr>
                <w:rFonts w:hint="eastAsia"/>
              </w:rPr>
              <w:t>　</w:t>
            </w:r>
            <w:r>
              <w:rPr>
                <w:rFonts w:hint="eastAsia"/>
                <w:lang w:val="en-US" w:eastAsia="zh-CN"/>
              </w:rPr>
              <w:t>2040299</w:t>
            </w:r>
          </w:p>
        </w:tc>
        <w:tc>
          <w:tcPr>
            <w:tcW w:w="352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其他公安支出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116.96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116.96</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7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left"/>
              <w:rPr>
                <w:rFonts w:ascii="Times New Roman" w:hAnsi="Times New Roman" w:eastAsia="仿宋_GB2312" w:cs="Times New Roman"/>
                <w:kern w:val="0"/>
                <w:szCs w:val="21"/>
              </w:rPr>
            </w:pPr>
            <w:r>
              <w:rPr>
                <w:rFonts w:hint="eastAsia"/>
              </w:rPr>
              <w:t>　</w:t>
            </w:r>
            <w:r>
              <w:rPr>
                <w:rFonts w:hint="eastAsia"/>
                <w:lang w:val="en-US" w:eastAsia="zh-CN"/>
              </w:rPr>
              <w:t>2080501</w:t>
            </w:r>
          </w:p>
        </w:tc>
        <w:tc>
          <w:tcPr>
            <w:tcW w:w="352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行政单位离退休</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125.42</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125.42</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7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2080505</w:t>
            </w:r>
          </w:p>
        </w:tc>
        <w:tc>
          <w:tcPr>
            <w:tcW w:w="352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机关事业单位基本养老保险缴费支出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467.78</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467.78</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7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2080599</w:t>
            </w:r>
          </w:p>
        </w:tc>
        <w:tc>
          <w:tcPr>
            <w:tcW w:w="352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其他行政事业单位养老支出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243.80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243.80</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7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2080899</w:t>
            </w:r>
          </w:p>
        </w:tc>
        <w:tc>
          <w:tcPr>
            <w:tcW w:w="352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其他优抚支出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33.79</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33.79</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7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2081199</w:t>
            </w:r>
          </w:p>
        </w:tc>
        <w:tc>
          <w:tcPr>
            <w:tcW w:w="352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其他残疾人事业支出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31.54</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31.54</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75"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2101101</w:t>
            </w:r>
          </w:p>
        </w:tc>
        <w:tc>
          <w:tcPr>
            <w:tcW w:w="3527"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kern w:val="0"/>
                <w:szCs w:val="21"/>
              </w:rPr>
            </w:pPr>
            <w:r>
              <w:rPr>
                <w:rFonts w:hint="eastAsia"/>
                <w:lang w:val="en-US" w:eastAsia="zh-CN"/>
              </w:rPr>
              <w:t>行政单位医疗</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215.79</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215.79</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6"/>
        <w:tblW w:w="15614" w:type="dxa"/>
        <w:tblInd w:w="0" w:type="dxa"/>
        <w:tblLayout w:type="fixed"/>
        <w:tblCellMar>
          <w:top w:w="0" w:type="dxa"/>
          <w:left w:w="108" w:type="dxa"/>
          <w:bottom w:w="0" w:type="dxa"/>
          <w:right w:w="108" w:type="dxa"/>
        </w:tblCellMar>
      </w:tblPr>
      <w:tblGrid>
        <w:gridCol w:w="1033"/>
        <w:gridCol w:w="2920"/>
        <w:gridCol w:w="1420"/>
        <w:gridCol w:w="1070"/>
        <w:gridCol w:w="2310"/>
        <w:gridCol w:w="1320"/>
        <w:gridCol w:w="1090"/>
        <w:gridCol w:w="2720"/>
        <w:gridCol w:w="1731"/>
      </w:tblGrid>
      <w:tr>
        <w:tblPrEx>
          <w:tblCellMar>
            <w:top w:w="0" w:type="dxa"/>
            <w:left w:w="108" w:type="dxa"/>
            <w:bottom w:w="0" w:type="dxa"/>
            <w:right w:w="108" w:type="dxa"/>
          </w:tblCellMar>
        </w:tblPrEx>
        <w:trPr>
          <w:trHeight w:val="1098" w:hRule="atLeast"/>
        </w:trPr>
        <w:tc>
          <w:tcPr>
            <w:tcW w:w="15614"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岳阳市公安局交通警察支队</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586" w:hRule="atLeast"/>
        </w:trPr>
        <w:tc>
          <w:tcPr>
            <w:tcW w:w="10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2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4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0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3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3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0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7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420" w:type="dxa"/>
            <w:tcBorders>
              <w:top w:val="nil"/>
              <w:left w:val="nil"/>
              <w:bottom w:val="single" w:color="auto" w:sz="4" w:space="0"/>
              <w:right w:val="single" w:color="auto" w:sz="4" w:space="0"/>
            </w:tcBorders>
            <w:shd w:val="clear" w:color="auto" w:fill="auto"/>
            <w:noWrap/>
            <w:vAlign w:val="center"/>
          </w:tcPr>
          <w:p>
            <w:pPr>
              <w:widowControl/>
              <w:ind w:firstLine="210" w:firstLineChars="10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9299.71</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7106.26</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420" w:type="dxa"/>
            <w:tcBorders>
              <w:top w:val="nil"/>
              <w:left w:val="nil"/>
              <w:bottom w:val="single" w:color="auto" w:sz="4" w:space="0"/>
              <w:right w:val="single" w:color="auto" w:sz="4" w:space="0"/>
            </w:tcBorders>
            <w:shd w:val="clear" w:color="auto" w:fill="auto"/>
            <w:noWrap/>
            <w:vAlign w:val="center"/>
          </w:tcPr>
          <w:p>
            <w:pPr>
              <w:widowControl/>
              <w:ind w:firstLine="210" w:firstLineChars="10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1684.63</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196.67</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1449.65</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20.54</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1603.34</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6.88</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7753.70</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0.95</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52.70</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21.37</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227.38</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526.32</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205.16</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224.31</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69.41</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7180.1</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209.07</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387.11</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86.75</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60.26</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178.87</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76.57</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208.50</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3184.14</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37</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535.66</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0.32</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10.78</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55.85</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2.43</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0.33</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1522.61</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30.78</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177.11</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0.89</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12.48</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26.54</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13.75</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740.48</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160</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387.83</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221.09</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362.43</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100.89</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2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3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13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2971.09</w:t>
            </w:r>
          </w:p>
        </w:tc>
        <w:tc>
          <w:tcPr>
            <w:tcW w:w="10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27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395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42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9835.89</w:t>
            </w:r>
          </w:p>
        </w:tc>
        <w:tc>
          <w:tcPr>
            <w:tcW w:w="8510"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1731"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18"/>
                <w:lang w:val="en-US" w:eastAsia="zh-CN"/>
              </w:rPr>
            </w:pPr>
            <w:r>
              <w:rPr>
                <w:rFonts w:hint="eastAsia" w:ascii="宋体" w:hAnsi="宋体" w:eastAsia="宋体" w:cs="宋体"/>
                <w:color w:val="000000"/>
                <w:kern w:val="0"/>
                <w:szCs w:val="18"/>
              </w:rPr>
              <w:t>　</w:t>
            </w:r>
            <w:r>
              <w:rPr>
                <w:rFonts w:hint="eastAsia" w:ascii="宋体" w:hAnsi="宋体" w:eastAsia="宋体" w:cs="宋体"/>
                <w:color w:val="000000"/>
                <w:kern w:val="0"/>
                <w:szCs w:val="18"/>
                <w:lang w:val="en-US" w:eastAsia="zh-CN"/>
              </w:rPr>
              <w:t>14859.96</w:t>
            </w:r>
          </w:p>
        </w:tc>
      </w:tr>
      <w:tr>
        <w:tblPrEx>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val="en-US" w:eastAsia="zh-CN"/>
        </w:rPr>
        <w:t>岳阳市公安局交通警察支队</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640" w:type="dxa"/>
        <w:jc w:val="center"/>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576</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551</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160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355</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25</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277.27</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276.94</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55.85</w:t>
            </w:r>
          </w:p>
        </w:tc>
        <w:tc>
          <w:tcPr>
            <w:tcW w:w="1220" w:type="dxa"/>
            <w:tcBorders>
              <w:top w:val="nil"/>
              <w:left w:val="nil"/>
              <w:bottom w:val="single" w:color="auto" w:sz="8" w:space="0"/>
              <w:right w:val="nil"/>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221.09</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0.33</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lang w:val="en-US" w:eastAsia="zh-CN"/>
        </w:rPr>
        <w:t>岳阳市公安局交通警察支队</w:t>
      </w:r>
      <w:r>
        <w:rPr>
          <w:rFonts w:hint="eastAsia" w:ascii="Times New Roman" w:hAnsi="Times New Roman" w:eastAsia="仿宋_GB2312" w:cs="Times New Roman"/>
          <w:kern w:val="0"/>
          <w:szCs w:val="21"/>
          <w:highlight w:val="none"/>
        </w:rPr>
        <w:t>没有政府性基金收入，也没有使用政府性基金安排的支出，故本表无数据。</w:t>
      </w:r>
    </w:p>
    <w:p>
      <w:pPr>
        <w:widowControl/>
        <w:jc w:val="left"/>
        <w:rPr>
          <w:rFonts w:ascii="黑体" w:hAnsi="黑体" w:eastAsia="黑体"/>
          <w:szCs w:val="21"/>
        </w:rPr>
      </w:pPr>
      <w:r>
        <w:rPr>
          <w:rFonts w:ascii="黑体" w:hAnsi="黑体" w:eastAsia="黑体"/>
          <w:szCs w:val="21"/>
        </w:rPr>
        <w:br w:type="page"/>
      </w:r>
    </w:p>
    <w:tbl>
      <w:tblPr>
        <w:tblStyle w:val="6"/>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lang w:val="en-US" w:eastAsia="zh-CN"/>
              </w:rPr>
              <w:t>岳阳市公安局交通警察支队</w:t>
            </w:r>
            <w:r>
              <w:rPr>
                <w:rFonts w:ascii="Times New Roman" w:hAnsi="Times New Roman" w:eastAsia="仿宋_GB2312" w:cs="Times New Roman"/>
                <w:kern w:val="0"/>
                <w:szCs w:val="21"/>
                <w:highlight w:val="none"/>
              </w:rPr>
              <w:t>没有使用国有资本经营预算安排的支出，故本表无数据</w:t>
            </w:r>
            <w:r>
              <w:rPr>
                <w:rFonts w:hint="eastAsia" w:ascii="Times New Roman" w:hAnsi="Times New Roman" w:eastAsia="仿宋_GB2312" w:cs="Times New Roman"/>
                <w:kern w:val="0"/>
                <w:szCs w:val="21"/>
                <w:highlight w:val="none"/>
              </w:rPr>
              <w:t>。</w:t>
            </w:r>
          </w:p>
          <w:p>
            <w:pPr>
              <w:widowControl/>
              <w:jc w:val="left"/>
              <w:rPr>
                <w:rFonts w:ascii="宋体" w:hAnsi="宋体" w:eastAsia="宋体" w:cs="宋体"/>
                <w:kern w:val="0"/>
                <w:sz w:val="24"/>
                <w:szCs w:val="24"/>
              </w:rPr>
            </w:pPr>
          </w:p>
        </w:tc>
      </w:tr>
    </w:tbl>
    <w:p>
      <w:pPr>
        <w:pStyle w:val="11"/>
        <w:rPr>
          <w:sz w:val="72"/>
          <w:szCs w:val="72"/>
        </w:rPr>
        <w:sectPr>
          <w:pgSz w:w="16838" w:h="11906" w:orient="landscape"/>
          <w:pgMar w:top="720" w:right="720" w:bottom="720" w:left="720" w:header="851" w:footer="992" w:gutter="0"/>
          <w:cols w:space="425" w:num="1"/>
          <w:docGrid w:type="lines" w:linePitch="312" w:charSpace="0"/>
        </w:sect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34"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2020年度收</w:t>
      </w:r>
      <w:r>
        <w:rPr>
          <w:rFonts w:hint="eastAsia" w:asciiTheme="minorEastAsia" w:hAnsiTheme="minorEastAsia" w:eastAsiaTheme="minorEastAsia"/>
          <w:sz w:val="32"/>
          <w:szCs w:val="32"/>
          <w:lang w:val="en-US" w:eastAsia="zh-CN"/>
        </w:rPr>
        <w:t>入</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25681.43</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6826.69</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36.21</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财政拨付智能交通项目建设资金7000万元。本年支出总计25681.43万元，</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6826.69</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增长36.21%，主要是因为支队将智能交通项目资金7000万拨付给城建投用于该项目建设。</w:t>
      </w:r>
    </w:p>
    <w:p>
      <w:pPr>
        <w:pStyle w:val="11"/>
        <w:rPr>
          <w:rFonts w:hAnsi="黑体"/>
          <w:b/>
          <w:sz w:val="32"/>
          <w:szCs w:val="32"/>
        </w:rPr>
      </w:pPr>
      <w:r>
        <w:rPr>
          <w:rFonts w:hint="eastAsia" w:hAnsi="黑体"/>
          <w:b/>
          <w:sz w:val="32"/>
          <w:szCs w:val="32"/>
        </w:rPr>
        <w:t>二、收入决算情况说明</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24151.44</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23769.21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98.4</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382.23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1.6</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三、支出决算情况说明</w:t>
      </w:r>
    </w:p>
    <w:p>
      <w:pPr>
        <w:pStyle w:val="11"/>
        <w:ind w:firstLine="634"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24923.91</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17923.91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71.9</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7000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28.1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w:t>
      </w:r>
    </w:p>
    <w:p>
      <w:pPr>
        <w:pStyle w:val="11"/>
        <w:rPr>
          <w:rFonts w:hint="eastAsia" w:hAnsi="黑体"/>
          <w:b/>
          <w:sz w:val="32"/>
          <w:szCs w:val="32"/>
        </w:rPr>
      </w:pPr>
      <w:r>
        <w:rPr>
          <w:rFonts w:hint="eastAsia" w:hAnsi="黑体"/>
          <w:b/>
          <w:sz w:val="32"/>
          <w:szCs w:val="32"/>
        </w:rPr>
        <w:t>四、财政拨款收入支出决算总体情况说明</w:t>
      </w:r>
    </w:p>
    <w:p>
      <w:pPr>
        <w:pStyle w:val="11"/>
        <w:ind w:firstLine="634" w:firstLineChars="200"/>
        <w:rPr>
          <w:rFonts w:hint="eastAsia" w:hAnsi="黑体"/>
          <w:b/>
          <w:sz w:val="32"/>
          <w:szCs w:val="32"/>
        </w:rPr>
      </w:pPr>
      <w:r>
        <w:rPr>
          <w:rFonts w:hint="eastAsia" w:asciiTheme="minorEastAsia" w:hAnsiTheme="minorEastAsia" w:eastAsiaTheme="minorEastAsia"/>
          <w:sz w:val="32"/>
          <w:szCs w:val="32"/>
        </w:rPr>
        <w:t>2020年度</w:t>
      </w:r>
      <w:r>
        <w:rPr>
          <w:rFonts w:hint="eastAsia" w:asciiTheme="minorEastAsia" w:hAnsiTheme="minorEastAsia" w:eastAsiaTheme="minorEastAsia"/>
          <w:sz w:val="32"/>
          <w:szCs w:val="32"/>
          <w:lang w:val="en-US" w:eastAsia="zh-CN"/>
        </w:rPr>
        <w:t>财政拨款</w:t>
      </w:r>
      <w:r>
        <w:rPr>
          <w:rFonts w:hint="eastAsia" w:asciiTheme="minorEastAsia" w:hAnsiTheme="minorEastAsia" w:eastAsiaTheme="minorEastAsia"/>
          <w:sz w:val="32"/>
          <w:szCs w:val="32"/>
        </w:rPr>
        <w:t>收</w:t>
      </w:r>
      <w:r>
        <w:rPr>
          <w:rFonts w:hint="eastAsia" w:asciiTheme="minorEastAsia" w:hAnsiTheme="minorEastAsia" w:eastAsiaTheme="minorEastAsia"/>
          <w:sz w:val="32"/>
          <w:szCs w:val="32"/>
          <w:lang w:val="en-US" w:eastAsia="zh-CN"/>
        </w:rPr>
        <w:t>入</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25288.59</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6618.79</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35.45</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财政拨付智能交通项目建设资金7000万元。本年财政拨款支出总计25288.59万元，</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6618.79</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增长35.45%，主要是因为支队将智能交通项目资金7000万元拨付给城建投用于该项目建设。</w:t>
      </w:r>
    </w:p>
    <w:p>
      <w:pPr>
        <w:pStyle w:val="11"/>
        <w:rPr>
          <w:rFonts w:hAnsi="黑体"/>
          <w:b/>
          <w:sz w:val="32"/>
          <w:szCs w:val="32"/>
        </w:rPr>
      </w:pPr>
      <w:r>
        <w:rPr>
          <w:rFonts w:hint="eastAsia" w:hAnsi="黑体"/>
          <w:b/>
          <w:sz w:val="32"/>
          <w:szCs w:val="32"/>
        </w:rPr>
        <w:t>五、一般公共预算财政拨款支出决算情况说明</w:t>
      </w:r>
    </w:p>
    <w:p>
      <w:pPr>
        <w:pStyle w:val="11"/>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793" w:firstLineChars="25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24695.35</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99.09</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7544.92</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44</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财政预算拨付智能交通项目建设资金7000万元，支队将智能交通项目资金7000万元拨付给城建投用于该项目的建设。</w:t>
      </w:r>
    </w:p>
    <w:p>
      <w:pPr>
        <w:pStyle w:val="11"/>
        <w:ind w:firstLine="476"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24695.35</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val="en-US" w:eastAsia="zh-CN"/>
        </w:rPr>
        <w:t>公共安全支出23577.23万元，占95.5%；社会保障和就业支出902.33万元，占3.7%；卫生健康支出215.79万元，占比0.87%。</w:t>
      </w:r>
    </w:p>
    <w:p>
      <w:pPr>
        <w:pStyle w:val="11"/>
        <w:ind w:firstLine="317" w:firstLineChars="1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2020年度财政拨款支出年初预算数为</w:t>
      </w:r>
      <w:r>
        <w:rPr>
          <w:rFonts w:hint="eastAsia" w:asciiTheme="minorEastAsia" w:hAnsiTheme="minorEastAsia" w:eastAsiaTheme="minorEastAsia"/>
          <w:sz w:val="32"/>
          <w:szCs w:val="32"/>
          <w:highlight w:val="none"/>
          <w:lang w:val="en-US" w:eastAsia="zh-CN"/>
        </w:rPr>
        <w:t>14888.81</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val="en-US" w:eastAsia="zh-CN"/>
        </w:rPr>
        <w:t>其中下单位12403.19万元，</w:t>
      </w:r>
      <w:r>
        <w:rPr>
          <w:rFonts w:hint="eastAsia" w:asciiTheme="minorEastAsia" w:hAnsiTheme="minorEastAsia" w:eastAsiaTheme="minorEastAsia"/>
          <w:sz w:val="32"/>
          <w:szCs w:val="32"/>
          <w:highlight w:val="none"/>
        </w:rPr>
        <w:t>支出决算数为</w:t>
      </w:r>
      <w:r>
        <w:rPr>
          <w:rFonts w:hint="eastAsia" w:asciiTheme="minorEastAsia" w:hAnsiTheme="minorEastAsia" w:eastAsiaTheme="minorEastAsia"/>
          <w:sz w:val="32"/>
          <w:szCs w:val="32"/>
          <w:highlight w:val="none"/>
          <w:lang w:val="en-US" w:eastAsia="zh-CN"/>
        </w:rPr>
        <w:t>24695.35</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165.87</w:t>
      </w:r>
      <w:r>
        <w:rPr>
          <w:rFonts w:hint="eastAsia" w:asciiTheme="minorEastAsia" w:hAnsiTheme="minorEastAsia" w:eastAsiaTheme="minorEastAsia"/>
          <w:sz w:val="32"/>
          <w:szCs w:val="32"/>
          <w:highlight w:val="none"/>
        </w:rPr>
        <w:t>%，其中：</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1、公共</w:t>
      </w:r>
      <w:r>
        <w:rPr>
          <w:rFonts w:hint="eastAsia" w:asciiTheme="minorEastAsia" w:hAnsiTheme="minorEastAsia" w:eastAsiaTheme="minorEastAsia"/>
          <w:sz w:val="32"/>
          <w:szCs w:val="32"/>
          <w:highlight w:val="none"/>
          <w:lang w:val="en-US" w:eastAsia="zh-CN"/>
        </w:rPr>
        <w:t>安全支出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公安</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行政运行</w:t>
      </w:r>
      <w:r>
        <w:rPr>
          <w:rFonts w:hint="eastAsia" w:asciiTheme="minorEastAsia" w:hAnsiTheme="minorEastAsia" w:eastAsiaTheme="minorEastAsia"/>
          <w:sz w:val="32"/>
          <w:szCs w:val="32"/>
          <w:highlight w:val="none"/>
        </w:rPr>
        <w:t>（项）。</w:t>
      </w:r>
    </w:p>
    <w:p>
      <w:pPr>
        <w:pStyle w:val="11"/>
        <w:ind w:firstLine="793" w:firstLineChars="25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4758.63</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5773.89</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121.33</w:t>
      </w:r>
      <w:r>
        <w:rPr>
          <w:rFonts w:hint="eastAsia" w:asciiTheme="minorEastAsia" w:hAnsiTheme="minorEastAsia" w:eastAsiaTheme="minorEastAsia"/>
          <w:sz w:val="32"/>
          <w:szCs w:val="32"/>
          <w:highlight w:val="none"/>
        </w:rPr>
        <w:t>%，决算数大于年初预算数的主要原因是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财政追加了预算资金及上年结余部分。</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2、公共</w:t>
      </w:r>
      <w:r>
        <w:rPr>
          <w:rFonts w:hint="eastAsia" w:asciiTheme="minorEastAsia" w:hAnsiTheme="minorEastAsia" w:eastAsiaTheme="minorEastAsia"/>
          <w:sz w:val="32"/>
          <w:szCs w:val="32"/>
          <w:highlight w:val="none"/>
          <w:lang w:val="en-US" w:eastAsia="zh-CN"/>
        </w:rPr>
        <w:t>安全支出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公安</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一般行政事务管理</w:t>
      </w:r>
      <w:r>
        <w:rPr>
          <w:rFonts w:hint="eastAsia" w:asciiTheme="minorEastAsia" w:hAnsiTheme="minorEastAsia" w:eastAsiaTheme="minorEastAsia"/>
          <w:sz w:val="32"/>
          <w:szCs w:val="32"/>
          <w:highlight w:val="none"/>
        </w:rPr>
        <w:t>（项）。</w:t>
      </w:r>
    </w:p>
    <w:p>
      <w:pPr>
        <w:pStyle w:val="11"/>
        <w:ind w:firstLine="793" w:firstLineChars="25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199.54</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9551.66</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4786.83</w:t>
      </w:r>
      <w:r>
        <w:rPr>
          <w:rFonts w:hint="eastAsia" w:asciiTheme="minorEastAsia" w:hAnsiTheme="minorEastAsia" w:eastAsiaTheme="minorEastAsia"/>
          <w:sz w:val="32"/>
          <w:szCs w:val="32"/>
          <w:highlight w:val="none"/>
        </w:rPr>
        <w:t>%，决算数大于年初预算数的主要原因是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财政预算追加7000万元智能交通项目建设资金，中央转移支付预算追加，财政预算追加2020年综治、绩效考核奖励、辅警人员及装备经费、主城区交通综合整治相关经费等。</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3、</w:t>
      </w:r>
      <w:r>
        <w:rPr>
          <w:rFonts w:hint="eastAsia" w:asciiTheme="minorEastAsia" w:hAnsiTheme="minorEastAsia" w:eastAsiaTheme="minorEastAsia"/>
          <w:sz w:val="32"/>
          <w:szCs w:val="32"/>
          <w:highlight w:val="none"/>
        </w:rPr>
        <w:t>公共</w:t>
      </w:r>
      <w:r>
        <w:rPr>
          <w:rFonts w:hint="eastAsia" w:asciiTheme="minorEastAsia" w:hAnsiTheme="minorEastAsia" w:eastAsiaTheme="minorEastAsia"/>
          <w:sz w:val="32"/>
          <w:szCs w:val="32"/>
          <w:highlight w:val="none"/>
          <w:lang w:val="en-US" w:eastAsia="zh-CN"/>
        </w:rPr>
        <w:t>安全支出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公安</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执法办案</w:t>
      </w:r>
      <w:r>
        <w:rPr>
          <w:rFonts w:hint="eastAsia" w:asciiTheme="minorEastAsia" w:hAnsiTheme="minorEastAsia" w:eastAsiaTheme="minorEastAsia"/>
          <w:sz w:val="32"/>
          <w:szCs w:val="32"/>
          <w:highlight w:val="none"/>
        </w:rPr>
        <w:t>（项）。</w:t>
      </w:r>
    </w:p>
    <w:p>
      <w:pPr>
        <w:pStyle w:val="11"/>
        <w:ind w:firstLine="793" w:firstLineChars="25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6747.74</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下单位</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，支出决算</w:t>
      </w:r>
      <w:r>
        <w:rPr>
          <w:rFonts w:hint="eastAsia" w:asciiTheme="minorEastAsia" w:hAnsiTheme="minorEastAsia" w:eastAsiaTheme="minorEastAsia"/>
          <w:sz w:val="32"/>
          <w:szCs w:val="32"/>
          <w:highlight w:val="none"/>
          <w:lang w:val="en-US" w:eastAsia="zh-CN"/>
        </w:rPr>
        <w:t>8134.71</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120.55</w:t>
      </w:r>
      <w:r>
        <w:rPr>
          <w:rFonts w:hint="eastAsia" w:asciiTheme="minorEastAsia" w:hAnsiTheme="minorEastAsia" w:eastAsiaTheme="minorEastAsia"/>
          <w:sz w:val="32"/>
          <w:szCs w:val="32"/>
          <w:highlight w:val="none"/>
        </w:rPr>
        <w:t>%，决算数大于年初预算数的主要原因是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下达省级转移支付资金全省交警部门科目三考试成本性经费等。</w:t>
      </w:r>
    </w:p>
    <w:p>
      <w:pPr>
        <w:pStyle w:val="11"/>
        <w:numPr>
          <w:ilvl w:val="0"/>
          <w:numId w:val="4"/>
        </w:numPr>
        <w:ind w:left="-175" w:leftChars="0" w:firstLine="793" w:firstLineChars="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公共</w:t>
      </w:r>
      <w:r>
        <w:rPr>
          <w:rFonts w:hint="eastAsia" w:asciiTheme="minorEastAsia" w:hAnsiTheme="minorEastAsia" w:eastAsiaTheme="minorEastAsia"/>
          <w:sz w:val="32"/>
          <w:szCs w:val="32"/>
          <w:highlight w:val="none"/>
          <w:lang w:val="en-US" w:eastAsia="zh-CN"/>
        </w:rPr>
        <w:t>安全支出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公安</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其他公安支出</w:t>
      </w:r>
      <w:r>
        <w:rPr>
          <w:rFonts w:hint="eastAsia" w:asciiTheme="minorEastAsia" w:hAnsiTheme="minorEastAsia" w:eastAsiaTheme="minorEastAsia"/>
          <w:sz w:val="32"/>
          <w:szCs w:val="32"/>
          <w:highlight w:val="none"/>
        </w:rPr>
        <w:t>（项）</w:t>
      </w:r>
    </w:p>
    <w:p>
      <w:pPr>
        <w:pStyle w:val="11"/>
        <w:ind w:firstLine="793" w:firstLineChars="25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w:t>
      </w:r>
      <w:r>
        <w:rPr>
          <w:rFonts w:hint="eastAsia" w:asciiTheme="minorEastAsia" w:hAnsiTheme="minorEastAsia" w:eastAsiaTheme="minorEastAsia"/>
          <w:sz w:val="32"/>
          <w:szCs w:val="32"/>
          <w:highlight w:val="none"/>
          <w:lang w:val="en-US" w:eastAsia="zh-CN"/>
        </w:rPr>
        <w:t>116.9</w:t>
      </w:r>
      <w:r>
        <w:rPr>
          <w:rFonts w:hint="eastAsia" w:asciiTheme="minorEastAsia" w:hAnsiTheme="minorEastAsia" w:eastAsiaTheme="minorEastAsia"/>
          <w:sz w:val="32"/>
          <w:szCs w:val="32"/>
          <w:highlight w:val="none"/>
        </w:rPr>
        <w:t>万元，决算数大于年初预算数的主要原因是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财政后期追加了2020中央和省级政法转移支付资金、2020中央政法纪检监察转移支付资金等。</w:t>
      </w:r>
    </w:p>
    <w:p>
      <w:pPr>
        <w:pStyle w:val="11"/>
        <w:numPr>
          <w:ilvl w:val="0"/>
          <w:numId w:val="0"/>
        </w:numPr>
        <w:ind w:firstLine="634"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5、社会保障和就业支出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行政事业单位养老支出</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行政单位离退休</w:t>
      </w:r>
      <w:r>
        <w:rPr>
          <w:rFonts w:hint="eastAsia" w:asciiTheme="minorEastAsia" w:hAnsiTheme="minorEastAsia" w:eastAsiaTheme="minorEastAsia"/>
          <w:sz w:val="32"/>
          <w:szCs w:val="32"/>
          <w:highlight w:val="none"/>
        </w:rPr>
        <w:t>（项）</w:t>
      </w:r>
    </w:p>
    <w:p>
      <w:pPr>
        <w:pStyle w:val="11"/>
        <w:ind w:firstLine="793" w:firstLineChars="25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w:t>
      </w:r>
      <w:r>
        <w:rPr>
          <w:rFonts w:hint="eastAsia" w:asciiTheme="minorEastAsia" w:hAnsiTheme="minorEastAsia" w:eastAsiaTheme="minorEastAsia"/>
          <w:sz w:val="32"/>
          <w:szCs w:val="32"/>
          <w:highlight w:val="none"/>
          <w:lang w:val="en-US" w:eastAsia="zh-CN"/>
        </w:rPr>
        <w:t>125.42</w:t>
      </w:r>
      <w:r>
        <w:rPr>
          <w:rFonts w:hint="eastAsia" w:asciiTheme="minorEastAsia" w:hAnsiTheme="minorEastAsia" w:eastAsiaTheme="minorEastAsia"/>
          <w:sz w:val="32"/>
          <w:szCs w:val="32"/>
          <w:highlight w:val="none"/>
        </w:rPr>
        <w:t>万元，决算数大于年初预算数的主要原因是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财政后期追加了125.42万元。</w:t>
      </w:r>
    </w:p>
    <w:p>
      <w:pPr>
        <w:pStyle w:val="11"/>
        <w:numPr>
          <w:ilvl w:val="0"/>
          <w:numId w:val="0"/>
        </w:numPr>
        <w:ind w:firstLine="634"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6、社会保障和就业支出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行政事业单位养老支出</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机关事业单位基本养老保险缴费支出</w:t>
      </w:r>
      <w:r>
        <w:rPr>
          <w:rFonts w:hint="eastAsia" w:asciiTheme="minorEastAsia" w:hAnsiTheme="minorEastAsia" w:eastAsiaTheme="minorEastAsia"/>
          <w:sz w:val="32"/>
          <w:szCs w:val="32"/>
          <w:highlight w:val="none"/>
        </w:rPr>
        <w:t>（项）</w:t>
      </w:r>
    </w:p>
    <w:p>
      <w:pPr>
        <w:pStyle w:val="11"/>
        <w:ind w:firstLine="634" w:firstLineChars="20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467.78</w:t>
      </w:r>
      <w:r>
        <w:rPr>
          <w:rFonts w:hint="eastAsia" w:asciiTheme="minorEastAsia" w:hAnsiTheme="minorEastAsia" w:eastAsiaTheme="minorEastAsia"/>
          <w:sz w:val="32"/>
          <w:szCs w:val="32"/>
          <w:highlight w:val="none"/>
        </w:rPr>
        <w:t>万元，支出决算</w:t>
      </w:r>
      <w:r>
        <w:rPr>
          <w:rFonts w:hint="eastAsia" w:asciiTheme="minorEastAsia" w:hAnsiTheme="minorEastAsia" w:eastAsiaTheme="minorEastAsia"/>
          <w:sz w:val="32"/>
          <w:szCs w:val="32"/>
          <w:highlight w:val="none"/>
          <w:lang w:val="en-US" w:eastAsia="zh-CN"/>
        </w:rPr>
        <w:t>467.78</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100%。</w:t>
      </w:r>
    </w:p>
    <w:p>
      <w:pPr>
        <w:pStyle w:val="11"/>
        <w:numPr>
          <w:ilvl w:val="0"/>
          <w:numId w:val="0"/>
        </w:numPr>
        <w:ind w:firstLine="634"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7、社会保障和就业支出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行政事业单位养老支出</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其他行政事业单位养老支出</w:t>
      </w:r>
      <w:r>
        <w:rPr>
          <w:rFonts w:hint="eastAsia" w:asciiTheme="minorEastAsia" w:hAnsiTheme="minorEastAsia" w:eastAsiaTheme="minorEastAsia"/>
          <w:sz w:val="32"/>
          <w:szCs w:val="32"/>
          <w:highlight w:val="none"/>
        </w:rPr>
        <w:t>（项）</w:t>
      </w:r>
    </w:p>
    <w:p>
      <w:pPr>
        <w:pStyle w:val="11"/>
        <w:ind w:firstLine="793" w:firstLineChars="25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w:t>
      </w:r>
      <w:r>
        <w:rPr>
          <w:rFonts w:hint="eastAsia" w:asciiTheme="minorEastAsia" w:hAnsiTheme="minorEastAsia" w:eastAsiaTheme="minorEastAsia"/>
          <w:sz w:val="32"/>
          <w:szCs w:val="32"/>
          <w:highlight w:val="none"/>
          <w:lang w:val="en-US" w:eastAsia="zh-CN"/>
        </w:rPr>
        <w:t>243.8</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val="en-US" w:eastAsia="zh-CN"/>
        </w:rPr>
        <w:t>，</w:t>
      </w:r>
      <w:r>
        <w:rPr>
          <w:rFonts w:hint="eastAsia" w:asciiTheme="minorEastAsia" w:hAnsiTheme="minorEastAsia" w:eastAsiaTheme="minorEastAsia"/>
          <w:sz w:val="32"/>
          <w:szCs w:val="32"/>
          <w:highlight w:val="none"/>
        </w:rPr>
        <w:t>决算数大于年初预算数的主要原因是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财政后期追加的绩效及综合考核奖励等。</w:t>
      </w:r>
    </w:p>
    <w:p>
      <w:pPr>
        <w:pStyle w:val="11"/>
        <w:numPr>
          <w:ilvl w:val="0"/>
          <w:numId w:val="0"/>
        </w:numPr>
        <w:ind w:firstLine="634"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8、社会保障和就业支出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抚恤</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其他优抚支出</w:t>
      </w:r>
      <w:r>
        <w:rPr>
          <w:rFonts w:hint="eastAsia" w:asciiTheme="minorEastAsia" w:hAnsiTheme="minorEastAsia" w:eastAsiaTheme="minorEastAsia"/>
          <w:sz w:val="32"/>
          <w:szCs w:val="32"/>
          <w:highlight w:val="none"/>
        </w:rPr>
        <w:t>（项）</w:t>
      </w:r>
    </w:p>
    <w:p>
      <w:pPr>
        <w:pStyle w:val="11"/>
        <w:ind w:firstLine="793" w:firstLineChars="25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w:t>
      </w:r>
      <w:r>
        <w:rPr>
          <w:rFonts w:hint="eastAsia" w:asciiTheme="minorEastAsia" w:hAnsiTheme="minorEastAsia" w:eastAsiaTheme="minorEastAsia"/>
          <w:sz w:val="32"/>
          <w:szCs w:val="32"/>
          <w:highlight w:val="none"/>
          <w:lang w:val="en-US" w:eastAsia="zh-CN"/>
        </w:rPr>
        <w:t>33.79</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val="en-US" w:eastAsia="zh-CN"/>
        </w:rPr>
        <w:t>，</w:t>
      </w:r>
      <w:r>
        <w:rPr>
          <w:rFonts w:hint="eastAsia" w:asciiTheme="minorEastAsia" w:hAnsiTheme="minorEastAsia" w:eastAsiaTheme="minorEastAsia"/>
          <w:sz w:val="32"/>
          <w:szCs w:val="32"/>
          <w:highlight w:val="none"/>
        </w:rPr>
        <w:t>决算数大于年初预算数的主要原因是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财政后期追加。</w:t>
      </w:r>
    </w:p>
    <w:p>
      <w:pPr>
        <w:pStyle w:val="11"/>
        <w:numPr>
          <w:ilvl w:val="0"/>
          <w:numId w:val="0"/>
        </w:numPr>
        <w:ind w:firstLine="634"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lang w:val="en-US" w:eastAsia="zh-CN"/>
        </w:rPr>
        <w:t>9、社会保障和就业支出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残疾人事业</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其他残疾人事业</w:t>
      </w:r>
      <w:r>
        <w:rPr>
          <w:rFonts w:hint="eastAsia" w:asciiTheme="minorEastAsia" w:hAnsiTheme="minorEastAsia" w:eastAsiaTheme="minorEastAsia"/>
          <w:sz w:val="32"/>
          <w:szCs w:val="32"/>
          <w:highlight w:val="none"/>
        </w:rPr>
        <w:t>（项）</w:t>
      </w:r>
    </w:p>
    <w:p>
      <w:pPr>
        <w:pStyle w:val="11"/>
        <w:ind w:firstLine="793" w:firstLineChars="25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31.54</w:t>
      </w:r>
      <w:r>
        <w:rPr>
          <w:rFonts w:hint="eastAsia" w:asciiTheme="minorEastAsia" w:hAnsiTheme="minorEastAsia" w:eastAsiaTheme="minorEastAsia"/>
          <w:sz w:val="32"/>
          <w:szCs w:val="32"/>
          <w:highlight w:val="none"/>
        </w:rPr>
        <w:t>万元，支出决算</w:t>
      </w:r>
      <w:r>
        <w:rPr>
          <w:rFonts w:hint="eastAsia" w:asciiTheme="minorEastAsia" w:hAnsiTheme="minorEastAsia" w:eastAsiaTheme="minorEastAsia"/>
          <w:sz w:val="32"/>
          <w:szCs w:val="32"/>
          <w:highlight w:val="none"/>
          <w:lang w:val="en-US" w:eastAsia="zh-CN"/>
        </w:rPr>
        <w:t>31.54</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val="en-US" w:eastAsia="zh-CN"/>
        </w:rPr>
        <w:t>，</w:t>
      </w:r>
      <w:r>
        <w:rPr>
          <w:rFonts w:hint="eastAsia" w:asciiTheme="minorEastAsia" w:hAnsiTheme="minorEastAsia" w:eastAsiaTheme="minorEastAsia"/>
          <w:sz w:val="32"/>
          <w:szCs w:val="32"/>
          <w:highlight w:val="none"/>
        </w:rPr>
        <w:t>决算数</w:t>
      </w:r>
      <w:r>
        <w:rPr>
          <w:rFonts w:hint="eastAsia" w:asciiTheme="minorEastAsia" w:hAnsiTheme="minorEastAsia" w:eastAsiaTheme="minorEastAsia"/>
          <w:sz w:val="32"/>
          <w:szCs w:val="32"/>
          <w:highlight w:val="none"/>
          <w:lang w:val="en-US" w:eastAsia="zh-CN"/>
        </w:rPr>
        <w:t>等于</w:t>
      </w:r>
      <w:r>
        <w:rPr>
          <w:rFonts w:hint="eastAsia" w:asciiTheme="minorEastAsia" w:hAnsiTheme="minorEastAsia" w:eastAsiaTheme="minorEastAsia"/>
          <w:sz w:val="32"/>
          <w:szCs w:val="32"/>
          <w:highlight w:val="none"/>
        </w:rPr>
        <w:t>年初预算数</w:t>
      </w:r>
      <w:r>
        <w:rPr>
          <w:rFonts w:hint="eastAsia" w:asciiTheme="minorEastAsia" w:hAnsiTheme="minorEastAsia" w:eastAsiaTheme="minorEastAsia"/>
          <w:sz w:val="32"/>
          <w:szCs w:val="32"/>
          <w:highlight w:val="none"/>
          <w:lang w:val="en-US" w:eastAsia="zh-CN"/>
        </w:rPr>
        <w:t>。</w:t>
      </w:r>
    </w:p>
    <w:p>
      <w:pPr>
        <w:pStyle w:val="11"/>
        <w:numPr>
          <w:ilvl w:val="0"/>
          <w:numId w:val="5"/>
        </w:numPr>
        <w:ind w:left="776" w:leftChars="0" w:firstLine="0" w:firstLineChars="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公共</w:t>
      </w:r>
      <w:r>
        <w:rPr>
          <w:rFonts w:hint="eastAsia" w:asciiTheme="minorEastAsia" w:hAnsiTheme="minorEastAsia" w:eastAsiaTheme="minorEastAsia"/>
          <w:sz w:val="32"/>
          <w:szCs w:val="32"/>
          <w:highlight w:val="none"/>
          <w:lang w:val="en-US" w:eastAsia="zh-CN"/>
        </w:rPr>
        <w:t>安全支出</w:t>
      </w:r>
      <w:r>
        <w:rPr>
          <w:rFonts w:hint="eastAsia" w:asciiTheme="minorEastAsia" w:hAnsiTheme="minorEastAsia" w:eastAsiaTheme="minorEastAsia"/>
          <w:sz w:val="32"/>
          <w:szCs w:val="32"/>
          <w:highlight w:val="none"/>
        </w:rPr>
        <w:t>（类）</w:t>
      </w:r>
      <w:r>
        <w:rPr>
          <w:rFonts w:hint="eastAsia" w:asciiTheme="minorEastAsia" w:hAnsiTheme="minorEastAsia" w:eastAsiaTheme="minorEastAsia"/>
          <w:sz w:val="32"/>
          <w:szCs w:val="32"/>
          <w:highlight w:val="none"/>
          <w:lang w:val="en-US" w:eastAsia="zh-CN"/>
        </w:rPr>
        <w:t>公安</w:t>
      </w:r>
      <w:r>
        <w:rPr>
          <w:rFonts w:hint="eastAsia" w:asciiTheme="minorEastAsia" w:hAnsiTheme="minorEastAsia" w:eastAsiaTheme="minorEastAsia"/>
          <w:sz w:val="32"/>
          <w:szCs w:val="32"/>
          <w:highlight w:val="none"/>
        </w:rPr>
        <w:t>（款）</w:t>
      </w:r>
      <w:r>
        <w:rPr>
          <w:rFonts w:hint="eastAsia" w:asciiTheme="minorEastAsia" w:hAnsiTheme="minorEastAsia" w:eastAsiaTheme="minorEastAsia"/>
          <w:sz w:val="32"/>
          <w:szCs w:val="32"/>
          <w:highlight w:val="none"/>
          <w:lang w:val="en-US" w:eastAsia="zh-CN"/>
        </w:rPr>
        <w:t>信息化建设</w:t>
      </w:r>
      <w:r>
        <w:rPr>
          <w:rFonts w:hint="eastAsia" w:asciiTheme="minorEastAsia" w:hAnsiTheme="minorEastAsia" w:eastAsiaTheme="minorEastAsia"/>
          <w:sz w:val="32"/>
          <w:szCs w:val="32"/>
          <w:highlight w:val="none"/>
        </w:rPr>
        <w:t>（项）</w:t>
      </w:r>
    </w:p>
    <w:p>
      <w:pPr>
        <w:pStyle w:val="11"/>
        <w:numPr>
          <w:ilvl w:val="0"/>
          <w:numId w:val="0"/>
        </w:numPr>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lang w:val="en-US" w:eastAsia="zh-CN"/>
        </w:rPr>
        <w:t>年初预算2000万，财政直接从预算中扣回，没有下单位。</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17695.35</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9835.38</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55.59</w:t>
      </w:r>
      <w:r>
        <w:rPr>
          <w:rFonts w:hint="eastAsia" w:asciiTheme="minorEastAsia" w:hAnsiTheme="minorEastAsia" w:eastAsiaTheme="minorEastAsia"/>
          <w:sz w:val="32"/>
          <w:szCs w:val="32"/>
        </w:rPr>
        <w:t>%,主要包括基本工资、津贴补贴、奖金、伙食补助费</w:t>
      </w:r>
      <w:r>
        <w:rPr>
          <w:rFonts w:asciiTheme="minorEastAsia" w:hAnsiTheme="minorEastAsia" w:eastAsiaTheme="minorEastAsia"/>
          <w:sz w:val="32"/>
          <w:szCs w:val="32"/>
        </w:rPr>
        <w:t>……</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7859.97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44.41</w:t>
      </w:r>
      <w:r>
        <w:rPr>
          <w:rFonts w:hint="eastAsia" w:asciiTheme="minorEastAsia" w:hAnsiTheme="minorEastAsia" w:eastAsiaTheme="minorEastAsia"/>
          <w:sz w:val="32"/>
          <w:szCs w:val="32"/>
        </w:rPr>
        <w:t>%，主要包括办公费、印刷费、咨询费、手续费</w:t>
      </w:r>
      <w:r>
        <w:rPr>
          <w:rFonts w:asciiTheme="minorEastAsia" w:hAnsiTheme="minorEastAsia" w:eastAsiaTheme="minorEastAsia"/>
          <w:sz w:val="32"/>
          <w:szCs w:val="32"/>
        </w:rPr>
        <w:t>……</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576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277.27</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48.14</w:t>
      </w:r>
      <w:r>
        <w:rPr>
          <w:rFonts w:hint="eastAsia" w:asciiTheme="minorEastAsia" w:hAnsiTheme="minorEastAsia" w:eastAsiaTheme="minorEastAsia"/>
          <w:sz w:val="32"/>
          <w:szCs w:val="32"/>
        </w:rPr>
        <w:t>%，其中：</w:t>
      </w:r>
    </w:p>
    <w:p>
      <w:pPr>
        <w:pStyle w:val="11"/>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25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0.33</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1.3</w:t>
      </w:r>
      <w:r>
        <w:rPr>
          <w:rFonts w:hint="eastAsia" w:asciiTheme="minorEastAsia" w:hAnsiTheme="minorEastAsia" w:eastAsiaTheme="minorEastAsia"/>
          <w:sz w:val="32"/>
          <w:szCs w:val="32"/>
        </w:rPr>
        <w:t>%，决算数小</w:t>
      </w:r>
      <w:r>
        <w:rPr>
          <w:rFonts w:hint="eastAsia" w:asciiTheme="minorEastAsia" w:hAnsiTheme="minorEastAsia" w:eastAsiaTheme="minorEastAsia"/>
          <w:sz w:val="32"/>
          <w:szCs w:val="32"/>
          <w:lang w:val="en-US" w:eastAsia="zh-CN"/>
        </w:rPr>
        <w:t>于</w:t>
      </w:r>
      <w:r>
        <w:rPr>
          <w:rFonts w:hint="eastAsia" w:asciiTheme="minorEastAsia" w:hAnsiTheme="minorEastAsia" w:eastAsiaTheme="minorEastAsia"/>
          <w:sz w:val="32"/>
          <w:szCs w:val="32"/>
        </w:rPr>
        <w:t>预算数的主要原因是</w:t>
      </w:r>
      <w:r>
        <w:rPr>
          <w:rFonts w:hint="eastAsia" w:asciiTheme="minorEastAsia" w:hAnsiTheme="minorEastAsia" w:eastAsiaTheme="minorEastAsia"/>
          <w:sz w:val="32"/>
          <w:szCs w:val="32"/>
          <w:lang w:val="en-US" w:eastAsia="zh-CN"/>
        </w:rPr>
        <w:t>厉行节约，严格控制公务接待。</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1.21万</w:t>
      </w:r>
      <w:r>
        <w:rPr>
          <w:rFonts w:hint="eastAsia" w:asciiTheme="minorEastAsia" w:hAnsiTheme="minorEastAsia" w:eastAsiaTheme="minorEastAsia"/>
          <w:sz w:val="32"/>
          <w:szCs w:val="32"/>
        </w:rPr>
        <w:t>元，减少</w:t>
      </w:r>
      <w:r>
        <w:rPr>
          <w:rFonts w:hint="eastAsia" w:asciiTheme="minorEastAsia" w:hAnsiTheme="minorEastAsia" w:eastAsiaTheme="minorEastAsia"/>
          <w:sz w:val="32"/>
          <w:szCs w:val="32"/>
          <w:lang w:val="en-US" w:eastAsia="zh-CN"/>
        </w:rPr>
        <w:t>78</w:t>
      </w:r>
      <w:r>
        <w:rPr>
          <w:rFonts w:hint="eastAsia" w:asciiTheme="minorEastAsia" w:hAnsiTheme="minorEastAsia" w:eastAsiaTheme="minorEastAsia"/>
          <w:sz w:val="32"/>
          <w:szCs w:val="32"/>
        </w:rPr>
        <w:t>%,减少的主要原因</w:t>
      </w:r>
      <w:r>
        <w:rPr>
          <w:rFonts w:hint="eastAsia" w:asciiTheme="minorEastAsia" w:hAnsiTheme="minorEastAsia" w:eastAsiaTheme="minorEastAsia"/>
          <w:sz w:val="32"/>
          <w:szCs w:val="32"/>
          <w:lang w:val="en-US" w:eastAsia="zh-CN"/>
        </w:rPr>
        <w:t>是严格控制公务接待</w:t>
      </w:r>
      <w:r>
        <w:rPr>
          <w:rFonts w:hint="eastAsia" w:asciiTheme="minorEastAsia" w:hAnsiTheme="minorEastAsia" w:eastAsiaTheme="minorEastAsia"/>
          <w:sz w:val="32"/>
          <w:szCs w:val="32"/>
        </w:rPr>
        <w:t>。</w:t>
      </w:r>
    </w:p>
    <w:p>
      <w:pPr>
        <w:pStyle w:val="11"/>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355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276.94</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78.02</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val="en-US" w:eastAsia="zh-CN"/>
        </w:rPr>
        <w:t>厉行节约，严格控制公务用车</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92.54</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25</w:t>
      </w:r>
      <w:r>
        <w:rPr>
          <w:rFonts w:hint="eastAsia" w:asciiTheme="minorEastAsia" w:hAnsiTheme="minorEastAsia" w:eastAsiaTheme="minorEastAsia"/>
          <w:sz w:val="32"/>
          <w:szCs w:val="32"/>
        </w:rPr>
        <w:t>%,减少的主要原因</w:t>
      </w:r>
      <w:r>
        <w:rPr>
          <w:rFonts w:hint="eastAsia" w:asciiTheme="minorEastAsia" w:hAnsiTheme="minorEastAsia" w:eastAsiaTheme="minorEastAsia"/>
          <w:sz w:val="32"/>
          <w:szCs w:val="32"/>
          <w:lang w:val="en-US" w:eastAsia="zh-CN"/>
        </w:rPr>
        <w:t>是公务用车购置减少，公务车辆运行及维护费也减少</w:t>
      </w:r>
      <w:r>
        <w:rPr>
          <w:rFonts w:hint="eastAsia" w:asciiTheme="minorEastAsia" w:hAnsiTheme="minorEastAsia" w:eastAsiaTheme="minorEastAsia"/>
          <w:sz w:val="32"/>
          <w:szCs w:val="32"/>
        </w:rPr>
        <w:t>。</w:t>
      </w:r>
    </w:p>
    <w:p>
      <w:pPr>
        <w:pStyle w:val="11"/>
        <w:ind w:firstLine="634"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因公出国（境）费支出预算为0万元，支出决算为0万元，完成预算0%，主要原因是支队没有相应的因公出国境业务事项，与上年相比情况相同，没有相应的因公出国境业务事项。</w:t>
      </w:r>
      <w:bookmarkStart w:id="3" w:name="_GoBack"/>
      <w:bookmarkEnd w:id="3"/>
    </w:p>
    <w:p>
      <w:pPr>
        <w:pStyle w:val="11"/>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0.33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0.12</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276.94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99.88</w:t>
      </w:r>
      <w:r>
        <w:rPr>
          <w:rFonts w:hint="eastAsia" w:asciiTheme="minorEastAsia" w:hAnsiTheme="minorEastAsia" w:eastAsiaTheme="minorEastAsia"/>
          <w:sz w:val="32"/>
          <w:szCs w:val="32"/>
        </w:rPr>
        <w:t>%。其中：</w:t>
      </w:r>
    </w:p>
    <w:p>
      <w:pPr>
        <w:pStyle w:val="11"/>
        <w:ind w:firstLine="634"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val="en-US" w:eastAsia="zh-CN"/>
        </w:rPr>
        <w:t>.</w:t>
      </w:r>
    </w:p>
    <w:p>
      <w:pPr>
        <w:pStyle w:val="11"/>
        <w:ind w:firstLine="793" w:firstLineChars="250"/>
        <w:rPr>
          <w:rFonts w:asciiTheme="minorEastAsia" w:hAnsiTheme="minorEastAsia" w:eastAsiaTheme="minorEastAsia"/>
          <w:sz w:val="32"/>
          <w:szCs w:val="32"/>
          <w:highlight w:val="none"/>
        </w:rPr>
      </w:pPr>
      <w:r>
        <w:rPr>
          <w:rFonts w:hint="eastAsia" w:asciiTheme="minorEastAsia" w:hAnsiTheme="minorEastAsia" w:eastAsiaTheme="minorEastAsia"/>
          <w:color w:val="0D0D0D" w:themeColor="text1" w:themeTint="F2"/>
          <w:sz w:val="32"/>
          <w:szCs w:val="32"/>
          <w:highlight w:val="none"/>
          <w14:textFill>
            <w14:solidFill>
              <w14:schemeClr w14:val="tx1">
                <w14:lumMod w14:val="95000"/>
                <w14:lumOff w14:val="5000"/>
              </w14:schemeClr>
            </w14:solidFill>
          </w14:textFill>
        </w:rPr>
        <w:t>2、公务接待费支出决算为</w:t>
      </w:r>
      <w:r>
        <w:rPr>
          <w:rFonts w:hint="eastAsia" w:asciiTheme="minorEastAsia" w:hAnsiTheme="minorEastAsia" w:eastAsiaTheme="minorEastAsia"/>
          <w:color w:val="0D0D0D" w:themeColor="text1" w:themeTint="F2"/>
          <w:sz w:val="32"/>
          <w:szCs w:val="32"/>
          <w:highlight w:val="none"/>
          <w:lang w:val="en-US" w:eastAsia="zh-CN"/>
          <w14:textFill>
            <w14:solidFill>
              <w14:schemeClr w14:val="tx1">
                <w14:lumMod w14:val="95000"/>
                <w14:lumOff w14:val="5000"/>
              </w14:schemeClr>
            </w14:solidFill>
          </w14:textFill>
        </w:rPr>
        <w:t>0.33</w:t>
      </w:r>
      <w:r>
        <w:rPr>
          <w:rFonts w:hint="eastAsia" w:asciiTheme="minorEastAsia" w:hAnsiTheme="minorEastAsia" w:eastAsiaTheme="minorEastAsia"/>
          <w:color w:val="0D0D0D" w:themeColor="text1" w:themeTint="F2"/>
          <w:sz w:val="32"/>
          <w:szCs w:val="32"/>
          <w:highlight w:val="none"/>
          <w14:textFill>
            <w14:solidFill>
              <w14:schemeClr w14:val="tx1">
                <w14:lumMod w14:val="95000"/>
                <w14:lumOff w14:val="5000"/>
              </w14:schemeClr>
            </w14:solidFill>
          </w14:textFill>
        </w:rPr>
        <w:t>万元，全年共接待来访团组</w:t>
      </w:r>
      <w:r>
        <w:rPr>
          <w:rFonts w:hint="eastAsia" w:asciiTheme="minorEastAsia" w:hAnsiTheme="minorEastAsia" w:eastAsiaTheme="minorEastAsia"/>
          <w:color w:val="0D0D0D" w:themeColor="text1" w:themeTint="F2"/>
          <w:sz w:val="32"/>
          <w:szCs w:val="32"/>
          <w:highlight w:val="none"/>
          <w:lang w:val="en-US" w:eastAsia="zh-CN"/>
          <w14:textFill>
            <w14:solidFill>
              <w14:schemeClr w14:val="tx1">
                <w14:lumMod w14:val="95000"/>
                <w14:lumOff w14:val="5000"/>
              </w14:schemeClr>
            </w14:solidFill>
          </w14:textFill>
        </w:rPr>
        <w:t>2</w:t>
      </w:r>
      <w:r>
        <w:rPr>
          <w:rFonts w:hint="eastAsia" w:asciiTheme="minorEastAsia" w:hAnsiTheme="minorEastAsia" w:eastAsiaTheme="minorEastAsia"/>
          <w:color w:val="0D0D0D" w:themeColor="text1" w:themeTint="F2"/>
          <w:sz w:val="32"/>
          <w:szCs w:val="32"/>
          <w:highlight w:val="none"/>
          <w14:textFill>
            <w14:solidFill>
              <w14:schemeClr w14:val="tx1">
                <w14:lumMod w14:val="95000"/>
                <w14:lumOff w14:val="5000"/>
              </w14:schemeClr>
            </w14:solidFill>
          </w14:textFill>
        </w:rPr>
        <w:t>个、来宾</w:t>
      </w:r>
      <w:r>
        <w:rPr>
          <w:rFonts w:hint="eastAsia" w:asciiTheme="minorEastAsia" w:hAnsiTheme="minorEastAsia" w:eastAsiaTheme="minorEastAsia"/>
          <w:color w:val="0D0D0D" w:themeColor="text1" w:themeTint="F2"/>
          <w:sz w:val="32"/>
          <w:szCs w:val="32"/>
          <w:highlight w:val="none"/>
          <w:lang w:val="en-US" w:eastAsia="zh-CN"/>
          <w14:textFill>
            <w14:solidFill>
              <w14:schemeClr w14:val="tx1">
                <w14:lumMod w14:val="95000"/>
                <w14:lumOff w14:val="5000"/>
              </w14:schemeClr>
            </w14:solidFill>
          </w14:textFill>
        </w:rPr>
        <w:t>40</w:t>
      </w:r>
      <w:r>
        <w:rPr>
          <w:rFonts w:hint="eastAsia" w:asciiTheme="minorEastAsia" w:hAnsiTheme="minorEastAsia" w:eastAsiaTheme="minorEastAsia"/>
          <w:color w:val="0D0D0D" w:themeColor="text1" w:themeTint="F2"/>
          <w:sz w:val="32"/>
          <w:szCs w:val="32"/>
          <w:highlight w:val="none"/>
          <w14:textFill>
            <w14:solidFill>
              <w14:schemeClr w14:val="tx1">
                <w14:lumMod w14:val="95000"/>
                <w14:lumOff w14:val="5000"/>
              </w14:schemeClr>
            </w14:solidFill>
          </w14:textFill>
        </w:rPr>
        <w:t>人次，主是</w:t>
      </w:r>
      <w:r>
        <w:rPr>
          <w:rFonts w:hint="eastAsia" w:asciiTheme="minorEastAsia" w:hAnsiTheme="minorEastAsia" w:eastAsiaTheme="minorEastAsia"/>
          <w:color w:val="0D0D0D" w:themeColor="text1" w:themeTint="F2"/>
          <w:sz w:val="32"/>
          <w:szCs w:val="32"/>
          <w:highlight w:val="none"/>
          <w:lang w:val="en-US" w:eastAsia="zh-CN"/>
          <w14:textFill>
            <w14:solidFill>
              <w14:schemeClr w14:val="tx1">
                <w14:lumMod w14:val="95000"/>
                <w14:lumOff w14:val="5000"/>
              </w14:schemeClr>
            </w14:solidFill>
          </w14:textFill>
        </w:rPr>
        <w:t>立法调研和接待相关部门</w:t>
      </w:r>
      <w:r>
        <w:rPr>
          <w:rFonts w:hint="eastAsia" w:asciiTheme="minorEastAsia" w:hAnsiTheme="minorEastAsia" w:eastAsiaTheme="minorEastAsia"/>
          <w:color w:val="0D0D0D" w:themeColor="text1" w:themeTint="F2"/>
          <w:sz w:val="32"/>
          <w:szCs w:val="32"/>
          <w:highlight w:val="none"/>
          <w14:textFill>
            <w14:solidFill>
              <w14:schemeClr w14:val="tx1">
                <w14:lumMod w14:val="95000"/>
                <w14:lumOff w14:val="5000"/>
              </w14:schemeClr>
            </w14:solidFill>
          </w14:textFill>
        </w:rPr>
        <w:t>发生的接待支出</w:t>
      </w:r>
      <w:r>
        <w:rPr>
          <w:rFonts w:hint="eastAsia" w:asciiTheme="minorEastAsia" w:hAnsiTheme="minorEastAsia" w:eastAsiaTheme="minorEastAsia"/>
          <w:sz w:val="32"/>
          <w:szCs w:val="32"/>
          <w:highlight w:val="none"/>
        </w:rPr>
        <w:t>。</w:t>
      </w:r>
    </w:p>
    <w:p>
      <w:pPr>
        <w:ind w:firstLine="793" w:firstLineChars="250"/>
        <w:rPr>
          <w:rFonts w:cs="黑体" w:asciiTheme="minorEastAsia" w:hAnsiTheme="minorEastAsia"/>
          <w:color w:val="000000"/>
          <w:kern w:val="0"/>
          <w:sz w:val="32"/>
          <w:szCs w:val="32"/>
          <w:highlight w:val="none"/>
        </w:rPr>
      </w:pPr>
      <w:r>
        <w:rPr>
          <w:rFonts w:hint="eastAsia" w:asciiTheme="minorEastAsia" w:hAnsiTheme="minorEastAsia"/>
          <w:sz w:val="32"/>
          <w:szCs w:val="32"/>
          <w:highlight w:val="none"/>
        </w:rPr>
        <w:t>3、公务用车购置费及运行维护费支出决算为</w:t>
      </w:r>
      <w:r>
        <w:rPr>
          <w:rFonts w:hint="eastAsia" w:asciiTheme="minorEastAsia" w:hAnsiTheme="minorEastAsia"/>
          <w:sz w:val="32"/>
          <w:szCs w:val="32"/>
          <w:highlight w:val="none"/>
          <w:lang w:val="en-US" w:eastAsia="zh-CN"/>
        </w:rPr>
        <w:t>276.94</w:t>
      </w:r>
      <w:r>
        <w:rPr>
          <w:rFonts w:hint="eastAsia" w:asciiTheme="minorEastAsia" w:hAnsiTheme="minorEastAsia"/>
          <w:sz w:val="32"/>
          <w:szCs w:val="32"/>
          <w:highlight w:val="none"/>
        </w:rPr>
        <w:t>万元，其中：公务用车购置费</w:t>
      </w:r>
      <w:r>
        <w:rPr>
          <w:rFonts w:hint="eastAsia" w:asciiTheme="minorEastAsia" w:hAnsiTheme="minorEastAsia"/>
          <w:sz w:val="32"/>
          <w:szCs w:val="32"/>
          <w:highlight w:val="none"/>
          <w:lang w:val="en-US" w:eastAsia="zh-CN"/>
        </w:rPr>
        <w:t>55.85</w:t>
      </w:r>
      <w:r>
        <w:rPr>
          <w:rFonts w:hint="eastAsia" w:asciiTheme="minorEastAsia" w:hAnsiTheme="minorEastAsia"/>
          <w:sz w:val="32"/>
          <w:szCs w:val="32"/>
          <w:highlight w:val="none"/>
        </w:rPr>
        <w:t>万元，</w:t>
      </w:r>
      <w:r>
        <w:rPr>
          <w:rFonts w:hint="eastAsia" w:asciiTheme="minorEastAsia" w:hAnsiTheme="minorEastAsia"/>
          <w:sz w:val="32"/>
          <w:szCs w:val="32"/>
          <w:highlight w:val="none"/>
          <w:lang w:val="en-US" w:eastAsia="zh-CN"/>
        </w:rPr>
        <w:t>支队直属大队</w:t>
      </w:r>
      <w:r>
        <w:rPr>
          <w:rFonts w:hint="eastAsia" w:asciiTheme="minorEastAsia" w:hAnsiTheme="minorEastAsia"/>
          <w:sz w:val="32"/>
          <w:szCs w:val="32"/>
          <w:highlight w:val="none"/>
        </w:rPr>
        <w:t>更新公务用车</w:t>
      </w:r>
      <w:r>
        <w:rPr>
          <w:rFonts w:hint="eastAsia" w:asciiTheme="minorEastAsia" w:hAnsiTheme="minorEastAsia"/>
          <w:sz w:val="32"/>
          <w:szCs w:val="32"/>
          <w:highlight w:val="none"/>
          <w:lang w:val="en-US" w:eastAsia="zh-CN"/>
        </w:rPr>
        <w:t>5</w:t>
      </w:r>
      <w:r>
        <w:rPr>
          <w:rFonts w:hint="eastAsia" w:asciiTheme="minorEastAsia" w:hAnsiTheme="minorEastAsia"/>
          <w:sz w:val="32"/>
          <w:szCs w:val="32"/>
          <w:highlight w:val="none"/>
        </w:rPr>
        <w:t>辆</w:t>
      </w:r>
      <w:r>
        <w:rPr>
          <w:rFonts w:hint="eastAsia" w:asciiTheme="minorEastAsia" w:hAnsiTheme="minorEastAsia"/>
          <w:color w:val="000000" w:themeColor="text1"/>
          <w:sz w:val="32"/>
          <w:szCs w:val="32"/>
          <w:highlight w:val="none"/>
          <w14:textFill>
            <w14:solidFill>
              <w14:schemeClr w14:val="tx1"/>
            </w14:solidFill>
          </w14:textFill>
        </w:rPr>
        <w:t>。</w:t>
      </w:r>
      <w:r>
        <w:rPr>
          <w:rFonts w:hint="eastAsia" w:asciiTheme="minorEastAsia" w:hAnsiTheme="minorEastAsia"/>
          <w:sz w:val="32"/>
          <w:szCs w:val="32"/>
          <w:highlight w:val="none"/>
        </w:rPr>
        <w:t>公务用车运行维护费</w:t>
      </w:r>
      <w:r>
        <w:rPr>
          <w:rFonts w:hint="eastAsia" w:asciiTheme="minorEastAsia" w:hAnsiTheme="minorEastAsia"/>
          <w:sz w:val="32"/>
          <w:szCs w:val="32"/>
          <w:highlight w:val="none"/>
          <w:lang w:val="en-US" w:eastAsia="zh-CN"/>
        </w:rPr>
        <w:t>221.09</w:t>
      </w:r>
      <w:r>
        <w:rPr>
          <w:rFonts w:hint="eastAsia" w:asciiTheme="minorEastAsia" w:hAnsiTheme="minorEastAsia"/>
          <w:sz w:val="32"/>
          <w:szCs w:val="32"/>
          <w:highlight w:val="none"/>
        </w:rPr>
        <w:t>万元，主要</w:t>
      </w:r>
      <w:r>
        <w:rPr>
          <w:rFonts w:hint="eastAsia" w:asciiTheme="minorEastAsia" w:hAnsiTheme="minorEastAsia"/>
          <w:sz w:val="32"/>
          <w:szCs w:val="32"/>
          <w:highlight w:val="none"/>
          <w:lang w:val="en-US" w:eastAsia="zh-CN"/>
        </w:rPr>
        <w:t>是车辆油料、维修、保险费等</w:t>
      </w:r>
      <w:r>
        <w:rPr>
          <w:rFonts w:hint="eastAsia" w:asciiTheme="minorEastAsia" w:hAnsiTheme="minorEastAsia"/>
          <w:sz w:val="32"/>
          <w:szCs w:val="32"/>
          <w:highlight w:val="none"/>
        </w:rPr>
        <w:t>支出，截止2020年12月31日，我单位开支财政拨款的公务用车保有量为</w:t>
      </w:r>
      <w:r>
        <w:rPr>
          <w:rFonts w:hint="eastAsia" w:asciiTheme="minorEastAsia" w:hAnsiTheme="minorEastAsia"/>
          <w:sz w:val="32"/>
          <w:szCs w:val="32"/>
          <w:highlight w:val="none"/>
          <w:lang w:val="en-US" w:eastAsia="zh-CN"/>
        </w:rPr>
        <w:t>72</w:t>
      </w:r>
      <w:r>
        <w:rPr>
          <w:rFonts w:hint="eastAsia" w:asciiTheme="minorEastAsia" w:hAnsiTheme="minorEastAsia"/>
          <w:sz w:val="32"/>
          <w:szCs w:val="32"/>
          <w:highlight w:val="none"/>
        </w:rPr>
        <w:t>辆。</w:t>
      </w:r>
    </w:p>
    <w:p>
      <w:pPr>
        <w:pStyle w:val="11"/>
        <w:rPr>
          <w:rFonts w:hAnsi="黑体"/>
          <w:b/>
          <w:sz w:val="32"/>
          <w:szCs w:val="32"/>
        </w:rPr>
      </w:pPr>
      <w:r>
        <w:rPr>
          <w:rFonts w:hint="eastAsia" w:hAnsi="黑体"/>
          <w:b/>
          <w:sz w:val="32"/>
          <w:szCs w:val="32"/>
        </w:rPr>
        <w:t>八、政府性基金预算收入支出决算情况</w:t>
      </w:r>
    </w:p>
    <w:p>
      <w:pPr>
        <w:pStyle w:val="11"/>
        <w:rPr>
          <w:rFonts w:hint="eastAsia" w:asciiTheme="minorEastAsia" w:hAnsiTheme="minorEastAsia" w:eastAsiaTheme="minorEastAsia"/>
          <w:b w:val="0"/>
          <w:bCs w:val="0"/>
          <w:i w:val="0"/>
          <w:iCs/>
          <w:color w:val="FF0000"/>
          <w:sz w:val="32"/>
          <w:szCs w:val="32"/>
          <w:lang w:eastAsia="zh-CN"/>
        </w:rPr>
      </w:pPr>
      <w:r>
        <w:rPr>
          <w:rFonts w:hint="eastAsia" w:asciiTheme="minorEastAsia" w:hAnsiTheme="minorEastAsia" w:eastAsiaTheme="minorEastAsia"/>
          <w:sz w:val="32"/>
          <w:szCs w:val="32"/>
        </w:rPr>
        <w:t xml:space="preserve">     2020年度</w:t>
      </w:r>
      <w:r>
        <w:rPr>
          <w:rFonts w:hint="eastAsia" w:asciiTheme="minorEastAsia" w:hAnsiTheme="minorEastAsia" w:eastAsiaTheme="minorEastAsia" w:cstheme="minorEastAsia"/>
          <w:b w:val="0"/>
          <w:bCs w:val="0"/>
          <w:i w:val="0"/>
          <w:iCs/>
          <w:color w:val="000000" w:themeColor="text1"/>
          <w:sz w:val="32"/>
          <w:szCs w:val="32"/>
          <w14:textFill>
            <w14:solidFill>
              <w14:schemeClr w14:val="tx1"/>
            </w14:solidFill>
          </w14:textFill>
        </w:rPr>
        <w:t>本单位无政府性基金收支</w:t>
      </w:r>
      <w:r>
        <w:rPr>
          <w:rFonts w:hint="eastAsia" w:asciiTheme="minorEastAsia" w:hAnsiTheme="minorEastAsia" w:eastAsiaTheme="minorEastAsia" w:cstheme="minorEastAsia"/>
          <w:b w:val="0"/>
          <w:bCs w:val="0"/>
          <w:i w:val="0"/>
          <w:iCs/>
          <w:color w:val="000000" w:themeColor="text1"/>
          <w:sz w:val="32"/>
          <w:szCs w:val="32"/>
          <w:lang w:eastAsia="zh-CN"/>
          <w14:textFill>
            <w14:solidFill>
              <w14:schemeClr w14:val="tx1"/>
            </w14:solidFill>
          </w14:textFill>
        </w:rPr>
        <w:t>。</w:t>
      </w:r>
    </w:p>
    <w:p>
      <w:pPr>
        <w:pStyle w:val="11"/>
        <w:rPr>
          <w:rFonts w:hAnsi="黑体"/>
          <w:b/>
          <w:sz w:val="32"/>
          <w:szCs w:val="32"/>
        </w:rPr>
      </w:pPr>
      <w:r>
        <w:rPr>
          <w:rFonts w:hint="eastAsia" w:hAnsi="黑体"/>
          <w:b/>
          <w:sz w:val="32"/>
          <w:szCs w:val="32"/>
        </w:rPr>
        <w:t>九、国有资本经营预算财政拨款支出决算情况</w:t>
      </w:r>
    </w:p>
    <w:p>
      <w:pPr>
        <w:pStyle w:val="11"/>
        <w:rPr>
          <w:rFonts w:hint="eastAsia" w:hAnsi="黑体" w:eastAsiaTheme="minorEastAsia"/>
          <w:b/>
          <w:sz w:val="32"/>
          <w:szCs w:val="32"/>
          <w:lang w:eastAsia="zh-CN"/>
        </w:rPr>
      </w:pPr>
      <w:r>
        <w:rPr>
          <w:rFonts w:hint="eastAsia" w:asciiTheme="minorEastAsia" w:hAnsiTheme="minorEastAsia" w:eastAsiaTheme="minorEastAsia"/>
          <w:sz w:val="32"/>
          <w:szCs w:val="32"/>
        </w:rPr>
        <w:t xml:space="preserve">    2020年度</w:t>
      </w:r>
      <w:r>
        <w:rPr>
          <w:rFonts w:hint="eastAsia" w:asciiTheme="minorEastAsia" w:hAnsiTheme="minorEastAsia" w:eastAsiaTheme="minorEastAsia"/>
          <w:sz w:val="32"/>
          <w:szCs w:val="32"/>
          <w:lang w:val="en-US" w:eastAsia="zh-CN"/>
        </w:rPr>
        <w:t>本</w:t>
      </w:r>
      <w:r>
        <w:rPr>
          <w:rFonts w:hint="eastAsia" w:asciiTheme="minorEastAsia" w:hAnsiTheme="minorEastAsia" w:eastAsiaTheme="minorEastAsia"/>
          <w:sz w:val="32"/>
          <w:szCs w:val="32"/>
        </w:rPr>
        <w:t>单位无国有资本经营预算财政拨款支出</w:t>
      </w:r>
      <w:r>
        <w:rPr>
          <w:rFonts w:hint="eastAsia" w:asciiTheme="minorEastAsia" w:hAnsiTheme="minorEastAsia" w:eastAsiaTheme="minorEastAsia"/>
          <w:sz w:val="32"/>
          <w:szCs w:val="32"/>
          <w:lang w:eastAsia="zh-CN"/>
        </w:rPr>
        <w:t>。</w:t>
      </w:r>
    </w:p>
    <w:p>
      <w:pPr>
        <w:pStyle w:val="11"/>
        <w:rPr>
          <w:rFonts w:hAnsi="黑体"/>
          <w:b/>
          <w:sz w:val="32"/>
          <w:szCs w:val="32"/>
        </w:rPr>
      </w:pPr>
      <w:r>
        <w:rPr>
          <w:rFonts w:hint="eastAsia" w:hAnsi="黑体"/>
          <w:b/>
          <w:sz w:val="32"/>
          <w:szCs w:val="32"/>
        </w:rPr>
        <w:t>十、关于机关运行经费支出说明</w:t>
      </w:r>
    </w:p>
    <w:p>
      <w:pPr>
        <w:pStyle w:val="11"/>
        <w:ind w:firstLine="634"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7859.96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比</w:t>
      </w:r>
      <w:r>
        <w:rPr>
          <w:rFonts w:hint="eastAsia" w:asciiTheme="minorEastAsia" w:hAnsiTheme="minorEastAsia" w:eastAsiaTheme="minorEastAsia"/>
          <w:sz w:val="32"/>
          <w:szCs w:val="32"/>
        </w:rPr>
        <w:t>上年决算数减少</w:t>
      </w:r>
      <w:r>
        <w:rPr>
          <w:rFonts w:hint="eastAsia" w:asciiTheme="minorEastAsia" w:hAnsiTheme="minorEastAsia" w:eastAsiaTheme="minorEastAsia"/>
          <w:sz w:val="32"/>
          <w:szCs w:val="32"/>
          <w:lang w:val="en-US" w:eastAsia="zh-CN"/>
        </w:rPr>
        <w:t>869.77</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en-US" w:eastAsia="zh-CN"/>
        </w:rPr>
        <w:t>厉行节约压缩各项开支。</w:t>
      </w:r>
    </w:p>
    <w:p>
      <w:pPr>
        <w:pStyle w:val="11"/>
        <w:rPr>
          <w:rFonts w:hAnsi="黑体"/>
          <w:b/>
          <w:sz w:val="32"/>
          <w:szCs w:val="32"/>
        </w:rPr>
      </w:pPr>
      <w:r>
        <w:rPr>
          <w:rFonts w:hint="eastAsia" w:hAnsi="黑体"/>
          <w:b/>
          <w:sz w:val="32"/>
          <w:szCs w:val="32"/>
        </w:rPr>
        <w:t>十一、一般性支出情况</w:t>
      </w:r>
    </w:p>
    <w:p>
      <w:pPr>
        <w:pStyle w:val="11"/>
        <w:ind w:firstLine="634"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0.31</w:t>
      </w:r>
      <w:r>
        <w:rPr>
          <w:rFonts w:hint="eastAsia" w:asciiTheme="minorEastAsia" w:hAnsiTheme="minorEastAsia" w:eastAsiaTheme="minorEastAsia"/>
          <w:sz w:val="32"/>
          <w:szCs w:val="32"/>
        </w:rPr>
        <w:t>万元，用于召</w:t>
      </w:r>
      <w:r>
        <w:rPr>
          <w:rFonts w:hint="eastAsia" w:asciiTheme="minorEastAsia" w:hAnsiTheme="minorEastAsia" w:eastAsiaTheme="minorEastAsia"/>
          <w:sz w:val="32"/>
          <w:szCs w:val="32"/>
          <w:lang w:val="en-US" w:eastAsia="zh-CN"/>
        </w:rPr>
        <w:t>开3次</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90</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立法调研会、错峰上班经验交流会、全省道路交通电视电话会等</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10.78</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val="en-US" w:eastAsia="zh-CN"/>
        </w:rPr>
        <w:t>相关业务培训等</w:t>
      </w:r>
      <w:r>
        <w:rPr>
          <w:rFonts w:hint="eastAsia" w:asciiTheme="minorEastAsia" w:hAnsiTheme="minorEastAsia" w:eastAsiaTheme="minorEastAsia"/>
          <w:sz w:val="32"/>
          <w:szCs w:val="32"/>
        </w:rPr>
        <w:t>，人数</w:t>
      </w:r>
      <w:r>
        <w:rPr>
          <w:rFonts w:hint="eastAsia" w:asciiTheme="minorEastAsia" w:hAnsiTheme="minorEastAsia" w:eastAsiaTheme="minorEastAsia"/>
          <w:sz w:val="32"/>
          <w:szCs w:val="32"/>
          <w:lang w:val="en-US" w:eastAsia="zh-CN"/>
        </w:rPr>
        <w:t>600</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大练兵、党校培训、顽瘴痼疾专项整治相关业务培训等。2020年支队没有举办节庆、晚会、论坛、赛事等，无此类开支。</w:t>
      </w:r>
    </w:p>
    <w:p>
      <w:pPr>
        <w:pStyle w:val="11"/>
        <w:rPr>
          <w:rFonts w:hAnsi="黑体"/>
          <w:b/>
          <w:sz w:val="32"/>
          <w:szCs w:val="32"/>
        </w:rPr>
      </w:pPr>
      <w:r>
        <w:rPr>
          <w:rFonts w:hint="eastAsia" w:hAnsi="黑体"/>
          <w:b/>
          <w:sz w:val="32"/>
          <w:szCs w:val="32"/>
        </w:rPr>
        <w:t>十二、关于政府采购支出说明</w:t>
      </w:r>
    </w:p>
    <w:p>
      <w:pPr>
        <w:pStyle w:val="11"/>
        <w:ind w:firstLine="634"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3000.22</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940.92</w:t>
      </w:r>
      <w:r>
        <w:rPr>
          <w:rFonts w:hint="eastAsia" w:asciiTheme="minorEastAsia" w:hAnsiTheme="minorEastAsia" w:eastAsiaTheme="minorEastAsia"/>
          <w:sz w:val="32"/>
          <w:szCs w:val="32"/>
        </w:rPr>
        <w:t>万元、政府采购工程支</w:t>
      </w:r>
      <w:r>
        <w:rPr>
          <w:rFonts w:hint="eastAsia" w:asciiTheme="minorEastAsia" w:hAnsiTheme="minorEastAsia" w:eastAsiaTheme="minorEastAsia"/>
          <w:sz w:val="32"/>
          <w:szCs w:val="32"/>
          <w:lang w:val="en-US" w:eastAsia="zh-CN"/>
        </w:rPr>
        <w:t>411.91</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1647.4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授予中小企业合同金额1523.4万元，占政府采购支出总额的50%，其中授予中小微企业147.7万元，占政府采购支出总额的4%。</w:t>
      </w:r>
    </w:p>
    <w:p>
      <w:pPr>
        <w:pStyle w:val="11"/>
        <w:rPr>
          <w:rFonts w:hAnsi="黑体"/>
          <w:b/>
          <w:sz w:val="32"/>
          <w:szCs w:val="32"/>
        </w:rPr>
      </w:pPr>
      <w:r>
        <w:rPr>
          <w:rFonts w:hint="eastAsia" w:hAnsi="黑体"/>
          <w:b/>
          <w:sz w:val="32"/>
          <w:szCs w:val="32"/>
        </w:rPr>
        <w:t>十三、关于国有资产占用情况说明</w:t>
      </w:r>
    </w:p>
    <w:p>
      <w:pPr>
        <w:pStyle w:val="11"/>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113</w:t>
      </w:r>
      <w:r>
        <w:rPr>
          <w:rFonts w:hint="eastAsia" w:asciiTheme="minorEastAsia" w:hAnsiTheme="minorEastAsia" w:eastAsiaTheme="minorEastAsia"/>
          <w:sz w:val="32"/>
          <w:szCs w:val="32"/>
        </w:rPr>
        <w:t>辆，其中，执法执勤</w:t>
      </w:r>
      <w:r>
        <w:rPr>
          <w:rFonts w:hint="eastAsia" w:asciiTheme="minorEastAsia" w:hAnsiTheme="minorEastAsia" w:eastAsiaTheme="minorEastAsia"/>
          <w:sz w:val="32"/>
          <w:szCs w:val="32"/>
          <w:lang w:val="en-US" w:eastAsia="zh-CN"/>
        </w:rPr>
        <w:t>72</w:t>
      </w:r>
      <w:r>
        <w:rPr>
          <w:rFonts w:hint="eastAsia" w:asciiTheme="minorEastAsia" w:hAnsiTheme="minorEastAsia" w:eastAsiaTheme="minorEastAsia"/>
          <w:sz w:val="32"/>
          <w:szCs w:val="32"/>
        </w:rPr>
        <w:t>用车辆、特种专业技术用车</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其他车辆39台，其他车辆主要是公务用车参改车辆，已封存，待拍卖过户或报废。单位价值50万元以上1台，</w:t>
      </w:r>
      <w:r>
        <w:rPr>
          <w:rFonts w:hint="eastAsia" w:asciiTheme="minorEastAsia" w:hAnsiTheme="minorEastAsia" w:eastAsiaTheme="minorEastAsia"/>
          <w:sz w:val="32"/>
          <w:szCs w:val="32"/>
          <w:highlight w:val="none"/>
        </w:rPr>
        <w:t>单位价值100万元以上专用设备</w:t>
      </w:r>
      <w:r>
        <w:rPr>
          <w:rFonts w:hint="eastAsia" w:asciiTheme="minorEastAsia" w:hAnsiTheme="minorEastAsia" w:eastAsiaTheme="minorEastAsia"/>
          <w:sz w:val="32"/>
          <w:szCs w:val="32"/>
          <w:highlight w:val="none"/>
          <w:lang w:val="en-US" w:eastAsia="zh-CN"/>
        </w:rPr>
        <w:t>4</w:t>
      </w:r>
      <w:r>
        <w:rPr>
          <w:rFonts w:hint="eastAsia" w:asciiTheme="minorEastAsia" w:hAnsiTheme="minorEastAsia" w:eastAsiaTheme="minorEastAsia"/>
          <w:sz w:val="32"/>
          <w:szCs w:val="32"/>
          <w:highlight w:val="none"/>
        </w:rPr>
        <w:t>台（套）</w:t>
      </w:r>
      <w:r>
        <w:rPr>
          <w:rFonts w:hint="eastAsia" w:asciiTheme="minorEastAsia" w:hAnsiTheme="minorEastAsia" w:eastAsiaTheme="minorEastAsia"/>
          <w:sz w:val="32"/>
          <w:szCs w:val="32"/>
        </w:rPr>
        <w:t>。</w:t>
      </w:r>
    </w:p>
    <w:p>
      <w:pPr>
        <w:pStyle w:val="11"/>
        <w:numPr>
          <w:ilvl w:val="0"/>
          <w:numId w:val="6"/>
        </w:numPr>
        <w:rPr>
          <w:rFonts w:hint="eastAsia" w:hAnsi="黑体"/>
          <w:b/>
          <w:sz w:val="32"/>
          <w:szCs w:val="32"/>
        </w:rPr>
      </w:pPr>
      <w:r>
        <w:rPr>
          <w:rFonts w:hint="eastAsia" w:hAnsi="黑体"/>
          <w:b/>
          <w:sz w:val="32"/>
          <w:szCs w:val="32"/>
        </w:rPr>
        <w:t>关于2020年度预算绩效情况的说明</w:t>
      </w:r>
    </w:p>
    <w:p>
      <w:pPr>
        <w:pStyle w:val="11"/>
        <w:ind w:firstLine="634" w:firstLineChars="200"/>
        <w:rPr>
          <w:rFonts w:hint="eastAsia" w:asciiTheme="minorEastAsia" w:hAnsiTheme="minorEastAsia" w:eastAsiaTheme="minorEastAsia"/>
          <w:b w:val="0"/>
          <w:bCs w:val="0"/>
          <w:sz w:val="32"/>
          <w:szCs w:val="32"/>
          <w:highlight w:val="none"/>
          <w:u w:val="single" w:color="FFFFFF" w:themeColor="background1"/>
        </w:rPr>
      </w:pPr>
      <w:r>
        <w:rPr>
          <w:rFonts w:hint="eastAsia" w:asciiTheme="minorEastAsia" w:hAnsiTheme="minorEastAsia" w:eastAsiaTheme="minorEastAsia"/>
          <w:b w:val="0"/>
          <w:bCs w:val="0"/>
          <w:sz w:val="32"/>
          <w:szCs w:val="32"/>
          <w:highlight w:val="none"/>
          <w:u w:val="single" w:color="FFFFFF" w:themeColor="background1"/>
          <w:lang w:val="en-US" w:eastAsia="zh-CN"/>
        </w:rPr>
        <w:t>本部门绩效目标：</w:t>
      </w:r>
      <w:r>
        <w:rPr>
          <w:rFonts w:hint="eastAsia" w:asciiTheme="minorEastAsia" w:hAnsiTheme="minorEastAsia" w:eastAsiaTheme="minorEastAsia"/>
          <w:b w:val="0"/>
          <w:bCs w:val="0"/>
          <w:sz w:val="32"/>
          <w:szCs w:val="32"/>
          <w:highlight w:val="none"/>
          <w:u w:val="single" w:color="FFFFFF" w:themeColor="background1"/>
        </w:rPr>
        <w:t>深入推进事故预防“减量控大”、交通问题顽瘴痼疾整治、县域警务风险防控和队伍教育整顿等工作，全面筑牢道路交通安全防线，着力打造大交管工作格局，确保了全市道路交通安全、畅通、有序，出色完成了各项公安交管工作。</w:t>
      </w:r>
    </w:p>
    <w:p>
      <w:pPr>
        <w:pStyle w:val="11"/>
        <w:ind w:firstLine="634"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2020年绩效开展情况及评价报告附后。</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hint="eastAsia" w:ascii="黑体" w:eastAsia="黑体" w:cs="黑体"/>
          <w:color w:val="000000"/>
          <w:kern w:val="0"/>
          <w:sz w:val="70"/>
          <w:szCs w:val="70"/>
        </w:rPr>
      </w:pPr>
      <w:r>
        <w:rPr>
          <w:rFonts w:hint="eastAsia" w:ascii="黑体" w:eastAsia="黑体" w:cs="黑体"/>
          <w:color w:val="000000"/>
          <w:kern w:val="0"/>
          <w:sz w:val="70"/>
          <w:szCs w:val="70"/>
        </w:rPr>
        <w:t>名词解释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ind w:left="0" w:right="0" w:firstLine="0"/>
        <w:jc w:val="left"/>
        <w:rPr>
          <w:rFonts w:hint="eastAsia" w:cs="黑体" w:asciiTheme="minorEastAsia" w:hAnsiTheme="minorEastAsia" w:eastAsiaTheme="minorEastAsia"/>
          <w:color w:val="000000"/>
          <w:kern w:val="0"/>
          <w:sz w:val="32"/>
          <w:szCs w:val="32"/>
          <w:lang w:val="en-US" w:eastAsia="zh-CN" w:bidi="ar-SA"/>
        </w:rPr>
      </w:pPr>
      <w:r>
        <w:rPr>
          <w:rFonts w:hint="default" w:cs="黑体" w:asciiTheme="minorEastAsia" w:hAnsiTheme="minorEastAsia" w:eastAsiaTheme="minorEastAsia"/>
          <w:color w:val="000000"/>
          <w:kern w:val="0"/>
          <w:sz w:val="32"/>
          <w:szCs w:val="32"/>
          <w:lang w:val="en-US" w:eastAsia="zh-CN" w:bidi="ar-SA"/>
        </w:rPr>
        <w:t>一、基本支出：指为保障机构正常运转、完成日常工作任务而发生的各项支出，包括人员支出和公用支出。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ind w:left="0" w:right="0" w:firstLine="0"/>
        <w:jc w:val="left"/>
        <w:rPr>
          <w:rFonts w:hint="default" w:cs="黑体" w:asciiTheme="minorEastAsia" w:hAnsiTheme="minorEastAsia" w:eastAsiaTheme="minorEastAsia"/>
          <w:color w:val="000000"/>
          <w:kern w:val="0"/>
          <w:sz w:val="32"/>
          <w:szCs w:val="32"/>
          <w:lang w:val="en-US" w:eastAsia="zh-CN" w:bidi="ar-SA"/>
        </w:rPr>
      </w:pPr>
      <w:r>
        <w:rPr>
          <w:rFonts w:hint="default" w:cs="黑体" w:asciiTheme="minorEastAsia" w:hAnsiTheme="minorEastAsia" w:eastAsiaTheme="minorEastAsia"/>
          <w:color w:val="000000"/>
          <w:kern w:val="0"/>
          <w:sz w:val="32"/>
          <w:szCs w:val="32"/>
          <w:lang w:val="en-US" w:eastAsia="zh-CN" w:bidi="ar-SA"/>
        </w:rPr>
        <w:t>二、项目支出：指在基本支出以外为完成相关行政任务和事业发展目标所发生的各项支出。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ind w:left="0" w:right="0" w:firstLine="0"/>
        <w:jc w:val="left"/>
        <w:rPr>
          <w:rFonts w:hint="default" w:cs="黑体" w:asciiTheme="minorEastAsia" w:hAnsiTheme="minorEastAsia" w:eastAsiaTheme="minorEastAsia"/>
          <w:color w:val="000000"/>
          <w:kern w:val="0"/>
          <w:sz w:val="32"/>
          <w:szCs w:val="32"/>
          <w:lang w:val="en-US" w:eastAsia="zh-CN" w:bidi="ar-SA"/>
        </w:rPr>
      </w:pPr>
      <w:r>
        <w:rPr>
          <w:rFonts w:hint="default" w:cs="黑体" w:asciiTheme="minorEastAsia" w:hAnsiTheme="minorEastAsia" w:eastAsiaTheme="minorEastAsia"/>
          <w:color w:val="000000"/>
          <w:kern w:val="0"/>
          <w:sz w:val="32"/>
          <w:szCs w:val="32"/>
          <w:lang w:val="en-US" w:eastAsia="zh-CN" w:bidi="ar-SA"/>
        </w:rPr>
        <w:t>三、“三公”经费：指通过财政拨款资金安排的因公出国（境）费、公务用车购置及运行费和公务接待费支出。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ind w:left="0" w:right="0" w:firstLine="0"/>
        <w:jc w:val="left"/>
        <w:rPr>
          <w:rFonts w:hint="default" w:cs="黑体" w:asciiTheme="minorEastAsia" w:hAnsiTheme="minorEastAsia" w:eastAsiaTheme="minorEastAsia"/>
          <w:color w:val="000000"/>
          <w:kern w:val="0"/>
          <w:sz w:val="32"/>
          <w:szCs w:val="32"/>
          <w:lang w:val="en-US" w:eastAsia="zh-CN" w:bidi="ar-SA"/>
        </w:rPr>
      </w:pPr>
      <w:r>
        <w:rPr>
          <w:rFonts w:hint="default" w:cs="黑体" w:asciiTheme="minorEastAsia" w:hAnsiTheme="minorEastAsia" w:eastAsiaTheme="minorEastAsia"/>
          <w:color w:val="000000"/>
          <w:kern w:val="0"/>
          <w:sz w:val="32"/>
          <w:szCs w:val="32"/>
          <w:lang w:val="en-US" w:eastAsia="zh-CN" w:bidi="ar-SA"/>
        </w:rPr>
        <w:t>四、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ind w:left="0" w:right="0" w:firstLine="0"/>
        <w:jc w:val="center"/>
        <w:rPr>
          <w:rFonts w:hint="default" w:ascii="Arial" w:hAnsi="Arial" w:eastAsia="Arial" w:cs="Arial"/>
          <w:i w:val="0"/>
          <w:caps w:val="0"/>
          <w:color w:val="333333"/>
          <w:spacing w:val="0"/>
          <w:sz w:val="16"/>
          <w:szCs w:val="16"/>
        </w:rPr>
      </w:pPr>
    </w:p>
    <w:p>
      <w:pPr>
        <w:jc w:val="center"/>
        <w:rPr>
          <w:rFonts w:hint="eastAsia" w:ascii="黑体" w:eastAsia="黑体" w:cs="黑体"/>
          <w:color w:val="000000"/>
          <w:kern w:val="0"/>
          <w:sz w:val="70"/>
          <w:szCs w:val="70"/>
          <w:lang w:val="en-US" w:eastAsia="zh-CN"/>
        </w:rPr>
      </w:pP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34" w:firstLineChars="200"/>
        <w:jc w:val="left"/>
        <w:rPr>
          <w:rFonts w:cs="黑体" w:asciiTheme="minorEastAsia" w:hAnsiTheme="minorEastAsia"/>
          <w:color w:val="000000"/>
          <w:kern w:val="0"/>
          <w:sz w:val="32"/>
          <w:szCs w:val="32"/>
        </w:rPr>
      </w:pPr>
    </w:p>
    <w:p>
      <w:pPr>
        <w:pStyle w:val="11"/>
        <w:ind w:firstLine="2868" w:firstLineChars="400"/>
        <w:jc w:val="both"/>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hint="eastAsia" w:ascii="黑体" w:eastAsia="黑体" w:cs="黑体"/>
          <w:color w:val="000000"/>
          <w:kern w:val="0"/>
          <w:sz w:val="70"/>
          <w:szCs w:val="70"/>
        </w:rPr>
      </w:pPr>
      <w:r>
        <w:rPr>
          <w:rFonts w:hint="eastAsia" w:ascii="黑体" w:eastAsia="黑体" w:cs="黑体"/>
          <w:color w:val="000000"/>
          <w:kern w:val="0"/>
          <w:sz w:val="70"/>
          <w:szCs w:val="70"/>
        </w:rPr>
        <w:t>附件</w:t>
      </w:r>
    </w:p>
    <w:p>
      <w:pPr>
        <w:jc w:val="center"/>
        <w:rPr>
          <w:rFonts w:hint="eastAsia" w:ascii="黑体" w:eastAsia="黑体" w:cs="黑体"/>
          <w:color w:val="000000"/>
          <w:kern w:val="0"/>
          <w:sz w:val="70"/>
          <w:szCs w:val="70"/>
        </w:rPr>
      </w:pP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34" w:firstLineChars="200"/>
        <w:jc w:val="center"/>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p>
      <w:pPr>
        <w:spacing w:line="800" w:lineRule="exact"/>
        <w:jc w:val="center"/>
        <w:rPr>
          <w:rFonts w:hint="eastAsia" w:eastAsia="方正小标宋简体"/>
          <w:bCs/>
          <w:sz w:val="46"/>
          <w:szCs w:val="46"/>
        </w:rPr>
      </w:pPr>
      <w:r>
        <w:rPr>
          <w:rFonts w:hint="eastAsia" w:eastAsia="方正小标宋简体"/>
          <w:bCs/>
          <w:sz w:val="46"/>
          <w:szCs w:val="46"/>
        </w:rPr>
        <w:t>岳阳市20</w:t>
      </w:r>
      <w:r>
        <w:rPr>
          <w:rFonts w:hint="eastAsia" w:eastAsia="方正小标宋简体"/>
          <w:bCs/>
          <w:sz w:val="46"/>
          <w:szCs w:val="46"/>
          <w:u w:val="single"/>
        </w:rPr>
        <w:t>20</w:t>
      </w:r>
      <w:r>
        <w:rPr>
          <w:rFonts w:hint="eastAsia" w:eastAsia="方正小标宋简体"/>
          <w:bCs/>
          <w:sz w:val="46"/>
          <w:szCs w:val="46"/>
        </w:rPr>
        <w:t>年度部门整体支出</w:t>
      </w:r>
    </w:p>
    <w:p>
      <w:pPr>
        <w:spacing w:line="800" w:lineRule="exact"/>
        <w:jc w:val="center"/>
        <w:rPr>
          <w:rFonts w:hint="eastAsia" w:eastAsia="方正小标宋简体"/>
          <w:bCs/>
          <w:sz w:val="46"/>
          <w:szCs w:val="46"/>
        </w:rPr>
      </w:pPr>
      <w:r>
        <w:rPr>
          <w:rFonts w:hint="eastAsia" w:eastAsia="方正小标宋简体"/>
          <w:bCs/>
          <w:sz w:val="46"/>
          <w:szCs w:val="46"/>
        </w:rPr>
        <w:t>绩效评价自评报告</w:t>
      </w:r>
    </w:p>
    <w:p>
      <w:pPr>
        <w:rPr>
          <w:rFonts w:hint="eastAsia" w:eastAsia="仿宋_GB2312"/>
          <w:b/>
          <w:sz w:val="32"/>
        </w:rPr>
      </w:pPr>
    </w:p>
    <w:p>
      <w:pPr>
        <w:rPr>
          <w:rFonts w:hint="eastAsia" w:eastAsia="仿宋_GB2312"/>
          <w:b/>
          <w:sz w:val="32"/>
        </w:rPr>
      </w:pPr>
    </w:p>
    <w:p>
      <w:pPr>
        <w:rPr>
          <w:rFonts w:hint="eastAsia" w:eastAsia="仿宋_GB2312"/>
          <w:b/>
          <w:sz w:val="32"/>
        </w:rPr>
      </w:pPr>
    </w:p>
    <w:p>
      <w:pPr>
        <w:spacing w:before="301" w:beforeLines="50" w:line="348" w:lineRule="auto"/>
        <w:ind w:firstLine="476" w:firstLineChars="1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岳阳市公安局交通警察支队                                  </w:t>
      </w:r>
    </w:p>
    <w:p>
      <w:pPr>
        <w:spacing w:before="301" w:beforeLines="50" w:line="348" w:lineRule="auto"/>
        <w:ind w:firstLine="476" w:firstLineChars="150"/>
        <w:rPr>
          <w:rFonts w:hint="eastAsia"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5160901                   </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评价方式：部门（单位）绩效自评</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348" w:lineRule="auto"/>
        <w:jc w:val="center"/>
        <w:rPr>
          <w:rFonts w:hint="eastAsia" w:eastAsia="仿宋_GB2312"/>
          <w:sz w:val="32"/>
        </w:rPr>
      </w:pPr>
      <w:r>
        <w:rPr>
          <w:rFonts w:hint="eastAsia" w:eastAsia="仿宋_GB2312"/>
          <w:sz w:val="32"/>
        </w:rPr>
        <w:t>报告日期：2021年</w:t>
      </w:r>
      <w:r>
        <w:rPr>
          <w:rFonts w:hint="eastAsia" w:eastAsia="仿宋_GB2312"/>
          <w:sz w:val="32"/>
          <w:lang w:val="en-US" w:eastAsia="zh-CN"/>
        </w:rPr>
        <w:t>8</w:t>
      </w:r>
      <w:r>
        <w:rPr>
          <w:rFonts w:hint="eastAsia" w:eastAsia="仿宋_GB2312"/>
          <w:sz w:val="32"/>
        </w:rPr>
        <w:t>月30日</w:t>
      </w:r>
    </w:p>
    <w:p>
      <w:pPr>
        <w:autoSpaceDN w:val="0"/>
        <w:jc w:val="center"/>
        <w:textAlignment w:val="center"/>
        <w:rPr>
          <w:rFonts w:hint="eastAsia" w:eastAsia="仿宋_GB2312"/>
          <w:sz w:val="32"/>
          <w:szCs w:val="32"/>
        </w:rPr>
        <w:sectPr>
          <w:footerReference r:id="rId3" w:type="default"/>
          <w:footerReference r:id="rId4" w:type="even"/>
          <w:pgSz w:w="11906" w:h="16838"/>
          <w:pgMar w:top="1588" w:right="1588" w:bottom="1588"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6"/>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226"/>
        <w:gridCol w:w="196"/>
        <w:gridCol w:w="259"/>
        <w:gridCol w:w="1080"/>
        <w:gridCol w:w="265"/>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刘关</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18598901056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noWrap w:val="0"/>
            <w:vAlign w:val="center"/>
          </w:tcPr>
          <w:p>
            <w:pPr>
              <w:autoSpaceDN w:val="0"/>
              <w:spacing w:line="320" w:lineRule="exact"/>
              <w:jc w:val="center"/>
              <w:textAlignment w:val="center"/>
              <w:rPr>
                <w:rFonts w:hint="default" w:ascii="仿宋_GB2312" w:hAnsi="仿宋_GB2312" w:eastAsia="仿宋_GB2312" w:cs="仿宋_GB2312"/>
                <w:color w:val="FF0000"/>
                <w:sz w:val="24"/>
                <w:lang w:val="en-US" w:eastAsia="zh-CN"/>
              </w:rPr>
            </w:pPr>
            <w:r>
              <w:rPr>
                <w:rFonts w:hint="eastAsia" w:ascii="仿宋_GB2312" w:hAnsi="仿宋_GB2312" w:eastAsia="仿宋_GB2312" w:cs="仿宋_GB2312"/>
                <w:color w:val="000000"/>
                <w:sz w:val="24"/>
                <w:highlight w:val="none"/>
                <w:lang w:val="en-US" w:eastAsia="zh-CN"/>
              </w:rPr>
              <w:t>396</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noWrap w:val="0"/>
            <w:vAlign w:val="center"/>
          </w:tcPr>
          <w:p>
            <w:pPr>
              <w:autoSpaceDN w:val="0"/>
              <w:spacing w:line="320" w:lineRule="exact"/>
              <w:jc w:val="center"/>
              <w:textAlignment w:val="center"/>
              <w:rPr>
                <w:rFonts w:hint="default" w:ascii="仿宋_GB2312" w:hAnsi="仿宋_GB2312" w:eastAsia="仿宋_GB2312" w:cs="仿宋_GB2312"/>
                <w:color w:val="FF0000"/>
                <w:sz w:val="24"/>
                <w:lang w:val="en-US" w:eastAsia="zh-CN"/>
              </w:rPr>
            </w:pPr>
            <w:r>
              <w:rPr>
                <w:rFonts w:hint="eastAsia" w:ascii="仿宋_GB2312" w:hAnsi="仿宋_GB2312" w:eastAsia="仿宋_GB2312" w:cs="仿宋_GB2312"/>
                <w:color w:val="000000"/>
                <w:sz w:val="24"/>
                <w:lang w:val="en-US" w:eastAsia="zh-CN"/>
              </w:rPr>
              <w:t>396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5"/>
            <w:noWrap w:val="0"/>
            <w:vAlign w:val="center"/>
          </w:tcPr>
          <w:p>
            <w:pPr>
              <w:autoSpaceDN w:val="0"/>
              <w:spacing w:line="320" w:lineRule="exact"/>
              <w:jc w:val="left"/>
              <w:textAlignment w:val="center"/>
              <w:rPr>
                <w:rFonts w:hint="eastAsia" w:ascii="宋体" w:hAnsi="宋体" w:eastAsia="宋体" w:cs="宋体"/>
                <w:sz w:val="30"/>
                <w:szCs w:val="30"/>
              </w:rPr>
            </w:pPr>
            <w:r>
              <w:rPr>
                <w:rFonts w:hint="eastAsia" w:ascii="仿宋_GB2312" w:hAnsi="楷体_GB2312" w:eastAsia="仿宋_GB2312" w:cs="楷体_GB2312"/>
                <w:bCs/>
                <w:color w:val="000000"/>
                <w:szCs w:val="21"/>
              </w:rPr>
              <w:t>指导全市城乡道路交通安全管理、交通安全宣传教育、交通指挥；负责维护城乡交通秩序，处理交通事故；负责预防、控制和打击涉车、涉路的违法犯罪；协同打击城乡非法营运的机动车辆；负责机动车辆管理和驾驶人管理工作；参与道理建设中的交通安全设施的规划、设置；负责重大警保卫任务交通管理以及静态交通管理。</w:t>
            </w:r>
          </w:p>
          <w:p>
            <w:pPr>
              <w:autoSpaceDN w:val="0"/>
              <w:spacing w:line="320" w:lineRule="exact"/>
              <w:jc w:val="left"/>
              <w:textAlignment w:val="center"/>
              <w:rPr>
                <w:rFonts w:hint="eastAsia" w:ascii="仿宋_GB2312" w:hAnsi="仿宋_GB2312" w:eastAsia="仿宋_GB2312" w:cs="仿宋_GB2312"/>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5"/>
            <w:noWrap w:val="0"/>
            <w:vAlign w:val="center"/>
          </w:tcPr>
          <w:p>
            <w:pPr>
              <w:autoSpaceDN w:val="0"/>
              <w:spacing w:line="320" w:lineRule="exact"/>
              <w:jc w:val="left"/>
              <w:textAlignment w:val="center"/>
              <w:rPr>
                <w:rFonts w:hint="eastAsia" w:ascii="仿宋_GB2312" w:hAnsi="仿宋_GB2312" w:eastAsia="仿宋_GB2312" w:cs="仿宋_GB2312"/>
                <w:color w:val="000000"/>
                <w:szCs w:val="21"/>
                <w:lang w:eastAsia="zh-CN"/>
              </w:rPr>
            </w:pPr>
            <w:r>
              <w:rPr>
                <w:rFonts w:hint="eastAsia" w:ascii="仿宋_GB2312" w:hAnsi="仿宋_GB2312" w:eastAsia="仿宋_GB2312" w:cs="仿宋_GB2312"/>
                <w:color w:val="000000"/>
                <w:szCs w:val="21"/>
              </w:rPr>
              <w:t>任务1：锲而不舍推进交通事故预防</w:t>
            </w:r>
            <w:r>
              <w:rPr>
                <w:rFonts w:hint="eastAsia" w:ascii="仿宋_GB2312" w:hAnsi="仿宋_GB2312" w:eastAsia="仿宋_GB2312" w:cs="仿宋_GB2312"/>
                <w:color w:val="000000"/>
                <w:szCs w:val="21"/>
                <w:lang w:eastAsia="zh-CN"/>
              </w:rPr>
              <w:t>。</w:t>
            </w:r>
          </w:p>
          <w:p>
            <w:pPr>
              <w:autoSpaceDN w:val="0"/>
              <w:spacing w:line="320" w:lineRule="exact"/>
              <w:jc w:val="left"/>
              <w:textAlignment w:val="center"/>
              <w:rPr>
                <w:rFonts w:hint="eastAsia" w:ascii="仿宋_GB2312" w:hAnsi="仿宋_GB2312" w:eastAsia="仿宋_GB2312" w:cs="仿宋_GB2312"/>
                <w:color w:val="000000"/>
                <w:szCs w:val="21"/>
                <w:lang w:val="en-US" w:eastAsia="zh-CN"/>
              </w:rPr>
            </w:pPr>
            <w:r>
              <w:rPr>
                <w:rFonts w:hint="eastAsia" w:ascii="仿宋_GB2312" w:hAnsi="仿宋_GB2312" w:eastAsia="仿宋_GB2312" w:cs="仿宋_GB2312"/>
                <w:color w:val="000000"/>
                <w:szCs w:val="21"/>
              </w:rPr>
              <w:t>任务2：对标对表狠抓顽瘴痼疾整治</w:t>
            </w:r>
            <w:r>
              <w:rPr>
                <w:rFonts w:hint="eastAsia" w:ascii="仿宋_GB2312" w:hAnsi="仿宋_GB2312" w:eastAsia="仿宋_GB2312" w:cs="仿宋_GB2312"/>
                <w:color w:val="000000"/>
                <w:szCs w:val="21"/>
                <w:lang w:eastAsia="zh-CN"/>
              </w:rPr>
              <w:t>。</w:t>
            </w:r>
          </w:p>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任务3：部门协同扎实城区交通综合整治。</w:t>
            </w:r>
          </w:p>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任务4：分级分类做好县域警务风险防控。</w:t>
            </w:r>
          </w:p>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任务5：聚焦根本抓牢党建队伍建设。</w:t>
            </w:r>
          </w:p>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5"/>
            <w:noWrap w:val="0"/>
            <w:vAlign w:val="center"/>
          </w:tcPr>
          <w:p>
            <w:pPr>
              <w:spacing w:line="600" w:lineRule="exact"/>
              <w:ind w:firstLine="420" w:firstLineChars="200"/>
              <w:rPr>
                <w:rFonts w:hint="eastAsia"/>
              </w:rPr>
            </w:pPr>
            <w:r>
              <w:rPr>
                <w:rFonts w:hint="eastAsia" w:ascii="仿宋_GB2312" w:hAnsi="仿宋_GB2312" w:eastAsia="仿宋_GB2312" w:cs="仿宋_GB2312"/>
                <w:szCs w:val="21"/>
              </w:rPr>
              <w:t>2020年，交警支队在市委、市政府和市公安局的坚强领导下，</w:t>
            </w:r>
            <w:r>
              <w:rPr>
                <w:rFonts w:hint="eastAsia" w:ascii="仿宋_GB2312" w:eastAsia="仿宋_GB2312"/>
              </w:rPr>
              <w:t>在新冠疫情防控和决胜全面建成小康社会的大前提下，岳阳支队紧紧围绕年初工作总目标，深入推进事故预防“减量控大”、交通问题顽瘴痼疾整治、县域警务风险防控和队伍教育整顿等工作，全面筑牢道路交通安全防线，着力打造大交管工作格局，确保了全市道路交通安全、畅通、有序</w:t>
            </w:r>
            <w:r>
              <w:rPr>
                <w:rFonts w:hint="eastAsia" w:ascii="仿宋_GB2312" w:hAnsi="仿宋_GB2312" w:eastAsia="仿宋_GB2312" w:cs="仿宋_GB2312"/>
                <w:szCs w:val="21"/>
              </w:rPr>
              <w:t>，出色完成了各项公安交管工作。全市查处各类交通违法行为1271425起，全市机动车保有量为102.3134万辆（汽车保有量为632595辆），</w:t>
            </w:r>
            <w:r>
              <w:rPr>
                <w:rFonts w:hint="eastAsia" w:ascii="仿宋" w:hAnsi="仿宋" w:eastAsia="仿宋"/>
              </w:rPr>
              <w:t>全市完成满分教育71166人次，完成审验教育39100人次，车辆检验率、报废率、违法处理率持续保持在98％以上，</w:t>
            </w:r>
            <w:r>
              <w:rPr>
                <w:rFonts w:hint="eastAsia" w:ascii="仿宋" w:hAnsi="仿宋" w:eastAsia="仿宋"/>
                <w:color w:val="000000"/>
              </w:rPr>
              <w:t>全市排查6217处，已整改到位6188处，</w:t>
            </w:r>
            <w:r>
              <w:rPr>
                <w:rFonts w:hint="eastAsia" w:ascii="仿宋" w:hAnsi="仿宋" w:eastAsia="仿宋"/>
              </w:rPr>
              <w:t>整改率99.53%</w:t>
            </w:r>
            <w:r>
              <w:rPr>
                <w:rFonts w:hint="eastAsia" w:ascii="仿宋_GB2312" w:hAnsi="仿宋_GB2312" w:eastAsia="仿宋_GB2312" w:cs="仿宋_GB2312"/>
                <w:szCs w:val="21"/>
              </w:rPr>
              <w:t>，道路交通安全形势持续稳定。</w:t>
            </w:r>
          </w:p>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25681.43</w:t>
            </w:r>
          </w:p>
        </w:tc>
        <w:tc>
          <w:tcPr>
            <w:tcW w:w="1355" w:type="dxa"/>
            <w:gridSpan w:val="2"/>
            <w:tcBorders>
              <w:lef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1529.99</w:t>
            </w:r>
          </w:p>
        </w:tc>
        <w:tc>
          <w:tcPr>
            <w:tcW w:w="1080" w:type="dxa"/>
            <w:gridSpan w:val="2"/>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23769.21</w:t>
            </w: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382.2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napToGri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75" w:type="dxa"/>
            <w:gridSpan w:val="9"/>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24923.91</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17923.9</w:t>
            </w: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10048.55</w:t>
            </w:r>
          </w:p>
        </w:tc>
        <w:tc>
          <w:tcPr>
            <w:tcW w:w="2160"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7875.35</w:t>
            </w:r>
          </w:p>
        </w:tc>
        <w:tc>
          <w:tcPr>
            <w:tcW w:w="1080" w:type="dxa"/>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7000</w:t>
            </w: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757.52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277.27</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0.33</w:t>
            </w: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221.09</w:t>
            </w:r>
          </w:p>
        </w:tc>
        <w:tc>
          <w:tcPr>
            <w:tcW w:w="2160"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55.85</w:t>
            </w: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6832.57</w:t>
            </w:r>
          </w:p>
        </w:tc>
        <w:tc>
          <w:tcPr>
            <w:tcW w:w="2435" w:type="dxa"/>
            <w:gridSpan w:val="4"/>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6832.57</w:t>
            </w: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3774" w:type="dxa"/>
            <w:gridSpan w:val="7"/>
            <w:noWrap w:val="0"/>
            <w:vAlign w:val="center"/>
          </w:tcPr>
          <w:p>
            <w:pPr>
              <w:autoSpaceDN w:val="0"/>
              <w:spacing w:line="320" w:lineRule="exact"/>
              <w:jc w:val="left"/>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净化路面秩序；交通基础设施更新维护；深入推进事故预防“减量控大”、交通问题顽瘴痼疾整治、县域警务风险防控和队伍教育整顿等工作，全面筑牢道路交通安全防线，着力打造大交管工作格局，确保全市道路交通安全、畅通、有序。</w:t>
            </w:r>
          </w:p>
        </w:tc>
        <w:tc>
          <w:tcPr>
            <w:tcW w:w="4585" w:type="dxa"/>
            <w:gridSpan w:val="9"/>
            <w:noWrap w:val="0"/>
            <w:vAlign w:val="center"/>
          </w:tcPr>
          <w:p>
            <w:pPr>
              <w:autoSpaceDN w:val="0"/>
              <w:spacing w:line="320" w:lineRule="exact"/>
              <w:textAlignment w:val="center"/>
              <w:rPr>
                <w:rFonts w:hint="eastAsia" w:ascii="仿宋_GB2312" w:hAnsi="仿宋_GB2312" w:eastAsia="仿宋_GB2312" w:cs="仿宋_GB2312"/>
                <w:color w:val="000000"/>
                <w:szCs w:val="21"/>
              </w:rPr>
            </w:pPr>
            <w:r>
              <w:rPr>
                <w:rFonts w:hint="eastAsia" w:ascii="仿宋_GB2312" w:hAnsi="仿宋" w:eastAsia="仿宋_GB2312"/>
                <w:szCs w:val="21"/>
              </w:rPr>
              <w:t>全市完成满分教育71166人次，完成审验教育39100人次，车辆检验率、报废率、违法处理率持续保持在98％以上，约谈重点运输企业39家，整改逾期未检验、未报废变型拖拉机3137台</w:t>
            </w:r>
            <w:r>
              <w:rPr>
                <w:rFonts w:hint="eastAsia" w:ascii="仿宋_GB2312" w:hAnsi="仿宋_GB2312" w:eastAsia="仿宋_GB2312" w:cs="仿宋_GB2312"/>
                <w:color w:val="000000"/>
                <w:szCs w:val="21"/>
              </w:rPr>
              <w:t>；</w:t>
            </w:r>
            <w:r>
              <w:rPr>
                <w:rFonts w:hint="eastAsia" w:ascii="仿宋_GB2312" w:hAnsi="仿宋" w:eastAsia="仿宋_GB2312"/>
                <w:color w:val="000000"/>
                <w:szCs w:val="21"/>
              </w:rPr>
              <w:t>全市排查6217处，已整改到位6188处，</w:t>
            </w:r>
            <w:r>
              <w:rPr>
                <w:rFonts w:hint="eastAsia" w:ascii="仿宋_GB2312" w:hAnsi="仿宋" w:eastAsia="仿宋_GB2312"/>
                <w:szCs w:val="21"/>
              </w:rPr>
              <w:t>整改率99.53%，显辉副省长提醒交办的1397处隐患已全部整治到位，105处马路市场全部取缔搬迁。整改国省道标志标线缺失、不规范199处，整改农村公路沿线违法建筑、占道作业64处</w:t>
            </w:r>
            <w:r>
              <w:rPr>
                <w:rFonts w:hint="eastAsia" w:ascii="仿宋_GB2312" w:hAnsi="仿宋_GB2312" w:eastAsia="仿宋_GB2312" w:cs="仿宋_GB2312"/>
                <w:color w:val="000000"/>
                <w:szCs w:val="21"/>
                <w:shd w:val="clear" w:color="auto" w:fill="FFFFFF"/>
              </w:rPr>
              <w:t>；</w:t>
            </w:r>
            <w:r>
              <w:rPr>
                <w:rFonts w:hint="eastAsia" w:ascii="仿宋_GB2312" w:hAnsi="仿宋" w:eastAsia="仿宋_GB2312"/>
                <w:szCs w:val="21"/>
              </w:rPr>
              <w:t>通过“报、网、端、微、屏”，发布路况提示1200余条，曝光典型案例187起、典型违法1000多例、违法车辆1.2万余台次。深入开展“七进”宣传500余次，以“农村大喇叭”、“农村书屋”、“电影下乡”等形式开展宣传活动600余次</w:t>
            </w:r>
            <w:r>
              <w:rPr>
                <w:rFonts w:hint="eastAsia" w:ascii="仿宋_GB2312" w:hAnsi="仿宋_GB2312" w:eastAsia="仿宋_GB2312" w:cs="仿宋_GB2312"/>
                <w:bCs/>
                <w:color w:val="000000"/>
                <w:szCs w:val="21"/>
                <w:shd w:val="clear" w:color="auto" w:fill="FFFFFF"/>
              </w:rPr>
              <w:t>；</w:t>
            </w:r>
            <w:r>
              <w:rPr>
                <w:rFonts w:hint="eastAsia" w:ascii="仿宋_GB2312" w:hAnsi="仿宋_GB2312" w:eastAsia="仿宋_GB2312" w:cs="仿宋_GB2312"/>
                <w:szCs w:val="21"/>
              </w:rPr>
              <w:t>持续深化放管服便民利民措施，在城区汽车销售商、检测线、银行、邮政、二手车交易市场设立39个便民服务网点，目前，市政府政务中心“只跑一次”车驾管业务种类达到38种,每月完成“只跑一次”车驾管业务达10000余笔，占全市总量57%以上，一次办结达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516"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18"/>
                <w:szCs w:val="18"/>
              </w:rPr>
            </w:pPr>
            <w:r>
              <w:rPr>
                <w:rFonts w:hint="eastAsia" w:ascii="仿宋_GB2312" w:hAnsi="仿宋" w:eastAsia="仿宋_GB2312"/>
              </w:rPr>
              <w:t>盯死看牢重点车辆检验率、报废率、违法处理率及驾驶人审验率、换证率等指标，实行三级负责、日清日结；</w:t>
            </w:r>
            <w:r>
              <w:rPr>
                <w:rFonts w:hint="eastAsia" w:ascii="仿宋_GB2312" w:hAnsi="仿宋_GB2312" w:eastAsia="仿宋_GB2312" w:cs="仿宋_GB2312"/>
              </w:rPr>
              <w:t>聚焦“人、车、路、企、政”等5个方面问题，突出重点，靶向发力；持续组织“周末夜查”、“零点行动”、摩托车电动车整治、危货车专项整治等行动50余次；</w:t>
            </w:r>
            <w:r>
              <w:rPr>
                <w:rFonts w:hint="eastAsia" w:ascii="仿宋_GB2312" w:hAnsi="仿宋_GB2312" w:eastAsia="仿宋_GB2312" w:cs="仿宋_GB2312"/>
                <w:color w:val="000000"/>
                <w:sz w:val="18"/>
                <w:szCs w:val="18"/>
              </w:rPr>
              <w:t xml:space="preserve">   </w:t>
            </w:r>
            <w:r>
              <w:rPr>
                <w:rFonts w:hint="eastAsia" w:ascii="仿宋_GB2312" w:hAnsi="仿宋_GB2312" w:eastAsia="仿宋_GB2312" w:cs="仿宋_GB2312"/>
              </w:rPr>
              <w:t>智能交通系统已正式运行，1800套高低空高清监控设备陆续投入使用，配套新建交警岗亭20个，目前已整体验收基本通过。</w:t>
            </w:r>
            <w:r>
              <w:rPr>
                <w:rFonts w:hint="eastAsia" w:ascii="仿宋_GB2312" w:hAnsi="仿宋_GB2312" w:eastAsia="仿宋_GB2312" w:cs="仿宋_GB2312"/>
                <w:color w:val="000000"/>
                <w:sz w:val="18"/>
                <w:szCs w:val="18"/>
              </w:rPr>
              <w:t xml:space="preserve">                                               </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color w:val="000000"/>
                <w:sz w:val="24"/>
              </w:rPr>
              <w:t xml:space="preserve">按时完成工作任务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549"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noWrap w:val="0"/>
            <w:vAlign w:val="center"/>
          </w:tcPr>
          <w:p>
            <w:pPr>
              <w:autoSpaceDN w:val="0"/>
              <w:spacing w:line="320" w:lineRule="exact"/>
              <w:jc w:val="left"/>
              <w:textAlignment w:val="center"/>
              <w:rPr>
                <w:rFonts w:hint="eastAsia" w:ascii="仿宋_GB2312" w:eastAsia="仿宋_GB2312"/>
                <w:szCs w:val="21"/>
                <w:lang w:eastAsia="zh-CN"/>
              </w:rPr>
            </w:pPr>
            <w:r>
              <w:rPr>
                <w:rFonts w:hint="eastAsia" w:ascii="仿宋_GB2312" w:hAnsi="仿宋" w:eastAsia="仿宋_GB2312"/>
                <w:szCs w:val="21"/>
              </w:rPr>
              <w:t>全市完成满分教育71166人次，完成审验教育39100人次，车辆检验率、报废率、违法处理率持续保持在98％以上，约谈重点运输企业39家，整改逾期未检验、未报废变型拖拉机3137台。</w:t>
            </w:r>
            <w:r>
              <w:rPr>
                <w:rFonts w:hint="eastAsia" w:ascii="仿宋_GB2312" w:hAnsi="仿宋_GB2312" w:eastAsia="仿宋_GB2312" w:cs="仿宋_GB2312"/>
                <w:szCs w:val="21"/>
              </w:rPr>
              <w:t>全市共查处各类交通违法行为137万余起，</w:t>
            </w:r>
            <w:r>
              <w:rPr>
                <w:rFonts w:hint="eastAsia" w:ascii="仿宋_GB2312" w:hAnsi="仿宋_GB2312" w:eastAsia="仿宋_GB2312" w:cs="仿宋_GB2312"/>
                <w:bCs/>
                <w:color w:val="000000"/>
                <w:szCs w:val="21"/>
                <w:shd w:val="clear" w:color="auto" w:fill="FFFFFF"/>
              </w:rPr>
              <w:t>淘汰800公里以上长途班线客车19辆，</w:t>
            </w:r>
            <w:r>
              <w:rPr>
                <w:rFonts w:hint="eastAsia" w:ascii="仿宋_GB2312" w:hAnsi="仿宋" w:eastAsia="仿宋_GB2312"/>
                <w:szCs w:val="21"/>
              </w:rPr>
              <w:t>整改外省客车接驳点9处；</w:t>
            </w:r>
            <w:r>
              <w:rPr>
                <w:rFonts w:hint="eastAsia" w:ascii="仿宋_GB2312" w:hAnsi="仿宋_GB2312" w:eastAsia="仿宋_GB2312" w:cs="仿宋_GB2312"/>
                <w:szCs w:val="21"/>
              </w:rPr>
              <w:t xml:space="preserve">截止12月1日，共登记发放电动自行车牌照 </w:t>
            </w:r>
            <w:r>
              <w:rPr>
                <w:rFonts w:hint="eastAsia" w:ascii="仿宋_GB2312" w:hAnsi="仿宋_GB2312" w:eastAsia="仿宋_GB2312" w:cs="仿宋_GB2312"/>
                <w:color w:val="000000"/>
                <w:szCs w:val="21"/>
              </w:rPr>
              <w:t>32.0242万台，其中黄牌30.578万台、绿牌14462台，</w:t>
            </w:r>
            <w:r>
              <w:rPr>
                <w:rFonts w:hint="eastAsia" w:ascii="仿宋_GB2312" w:hAnsi="仿宋_GB2312" w:eastAsia="仿宋_GB2312" w:cs="仿宋_GB2312"/>
                <w:szCs w:val="21"/>
              </w:rPr>
              <w:t>城区电动车、摩托车头盔佩戴率分别增至57.6%、88.7%。城区</w:t>
            </w:r>
            <w:r>
              <w:rPr>
                <w:rFonts w:hint="eastAsia" w:ascii="仿宋_GB2312" w:hAnsi="仿宋_GB2312" w:eastAsia="仿宋_GB2312" w:cs="仿宋_GB2312"/>
                <w:color w:val="000000"/>
                <w:szCs w:val="21"/>
              </w:rPr>
              <w:t>查处交通违法92.12万起，电动车、摩托车交通违法5.7万余起，酒驾2146起，醉驾137起，“三乱”2.1万余起，“两闯”1.4万余起，拖移车辆8100余辆，查获违停350938起，违法占道行驶22017起，未按规定让行58593起，超速行驶163967起，逆行47702起，抓拍货车闯禁15700起，注销“违法王”50台。执法总量环比增长11.7%</w:t>
            </w:r>
            <w:r>
              <w:rPr>
                <w:rFonts w:hint="eastAsia" w:ascii="仿宋_GB2312" w:hAnsi="仿宋_GB2312" w:eastAsia="仿宋_GB2312" w:cs="仿宋_GB2312"/>
                <w:szCs w:val="21"/>
              </w:rPr>
              <w:t>。深化智能交通应用，建立勤情指一体化机制，线上线下同步并轨调度，主城区拥堵时段道路通行效率提高12％。依托智能交通系统，查获假、套牌车辆58辆，完成一、二、三级警卫任务及重要保卫任务</w:t>
            </w:r>
            <w:r>
              <w:rPr>
                <w:rFonts w:hint="eastAsia" w:ascii="仿宋_GB2312" w:hAnsi="仿宋_GB2312" w:eastAsia="仿宋_GB2312" w:cs="仿宋_GB2312"/>
                <w:szCs w:val="21"/>
                <w:lang w:eastAsia="zh-CN"/>
              </w:rPr>
              <w:t>。</w:t>
            </w:r>
          </w:p>
        </w:tc>
        <w:tc>
          <w:tcPr>
            <w:tcW w:w="2684" w:type="dxa"/>
            <w:gridSpan w:val="6"/>
            <w:noWrap w:val="0"/>
            <w:vAlign w:val="center"/>
          </w:tcPr>
          <w:p>
            <w:pPr>
              <w:jc w:val="center"/>
              <w:rPr>
                <w:rFonts w:ascii="仿宋_GB2312" w:hAnsi="宋体" w:eastAsia="仿宋_GB2312" w:cs="宋体"/>
                <w:sz w:val="24"/>
              </w:rPr>
            </w:pPr>
            <w:r>
              <w:rPr>
                <w:rFonts w:hint="eastAsia" w:ascii="仿宋_GB2312" w:eastAsia="仿宋_GB2312"/>
                <w:sz w:val="24"/>
              </w:rPr>
              <w:t>按时按质完成各项工作任务</w:t>
            </w:r>
          </w:p>
          <w:p>
            <w:pPr>
              <w:autoSpaceDN w:val="0"/>
              <w:spacing w:line="320" w:lineRule="exact"/>
              <w:jc w:val="center"/>
              <w:textAlignment w:val="center"/>
              <w:rPr>
                <w:rFonts w:hint="eastAsia"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8"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noWrap w:val="0"/>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年底完成</w:t>
            </w:r>
          </w:p>
          <w:p>
            <w:pPr>
              <w:autoSpaceDN w:val="0"/>
              <w:spacing w:line="320" w:lineRule="exact"/>
              <w:jc w:val="left"/>
              <w:textAlignment w:val="center"/>
              <w:rPr>
                <w:rFonts w:hint="eastAsia" w:ascii="仿宋_GB2312" w:hAnsi="仿宋_GB2312" w:eastAsia="仿宋_GB2312" w:cs="仿宋_GB2312"/>
                <w:color w:val="000000"/>
                <w:sz w:val="24"/>
              </w:rPr>
            </w:pPr>
          </w:p>
        </w:tc>
        <w:tc>
          <w:tcPr>
            <w:tcW w:w="2684" w:type="dxa"/>
            <w:gridSpan w:val="6"/>
            <w:noWrap w:val="0"/>
            <w:vAlign w:val="center"/>
          </w:tcPr>
          <w:p>
            <w:pPr>
              <w:jc w:val="center"/>
              <w:rPr>
                <w:rFonts w:ascii="仿宋_GB2312" w:hAnsi="宋体" w:eastAsia="仿宋_GB2312" w:cs="宋体"/>
                <w:sz w:val="24"/>
              </w:rPr>
            </w:pPr>
            <w:r>
              <w:rPr>
                <w:rFonts w:hint="eastAsia" w:ascii="仿宋_GB2312" w:eastAsia="仿宋_GB2312"/>
                <w:sz w:val="24"/>
              </w:rPr>
              <w:t>年底完成</w:t>
            </w:r>
          </w:p>
          <w:p>
            <w:pPr>
              <w:autoSpaceDN w:val="0"/>
              <w:spacing w:line="320" w:lineRule="exact"/>
              <w:jc w:val="center"/>
              <w:textAlignment w:val="center"/>
              <w:rPr>
                <w:rFonts w:hint="eastAsia"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32"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4"/>
            <w:noWrap w:val="0"/>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控制在预算内</w:t>
            </w:r>
          </w:p>
          <w:p>
            <w:pPr>
              <w:autoSpaceDN w:val="0"/>
              <w:spacing w:line="320" w:lineRule="exact"/>
              <w:jc w:val="left"/>
              <w:textAlignment w:val="center"/>
              <w:rPr>
                <w:rFonts w:hint="eastAsia" w:ascii="仿宋_GB2312" w:hAnsi="仿宋_GB2312" w:eastAsia="仿宋_GB2312" w:cs="仿宋_GB2312"/>
                <w:color w:val="000000"/>
                <w:sz w:val="24"/>
              </w:rPr>
            </w:pP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color w:val="000000"/>
                <w:sz w:val="24"/>
              </w:rPr>
              <w:t>控制在预算内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noWrap w:val="0"/>
            <w:vAlign w:val="center"/>
          </w:tcPr>
          <w:p>
            <w:pPr>
              <w:spacing w:line="600" w:lineRule="exact"/>
              <w:rPr>
                <w:rFonts w:hint="eastAsia" w:ascii="仿宋_GB2312" w:eastAsia="仿宋_GB2312"/>
              </w:rPr>
            </w:pPr>
            <w:r>
              <w:rPr>
                <w:rFonts w:hint="eastAsia" w:ascii="仿宋_GB2312" w:eastAsia="仿宋_GB2312"/>
              </w:rPr>
              <w:t>城市道路交通文明畅通提升，智能交通系统得到广泛应用，有效解决中心城区停车难、行车难问题。规范强化日常勤务、恶劣天气应对处置及道路施救保障等工作。</w:t>
            </w:r>
          </w:p>
          <w:p>
            <w:pPr>
              <w:autoSpaceDN w:val="0"/>
              <w:spacing w:line="320" w:lineRule="exact"/>
              <w:jc w:val="left"/>
              <w:textAlignment w:val="center"/>
              <w:rPr>
                <w:rFonts w:hint="eastAsia" w:ascii="仿宋_GB2312" w:hAnsi="仿宋_GB2312" w:eastAsia="仿宋_GB2312" w:cs="仿宋_GB2312"/>
                <w:color w:val="000000"/>
                <w:sz w:val="18"/>
                <w:szCs w:val="18"/>
              </w:rPr>
            </w:pP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sz w:val="24"/>
              </w:rPr>
              <w:t>促进了道路交通畅通与安全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社会公众或服务对意度</w:t>
            </w:r>
          </w:p>
        </w:tc>
        <w:tc>
          <w:tcPr>
            <w:tcW w:w="2709" w:type="dxa"/>
            <w:gridSpan w:val="4"/>
            <w:noWrap w:val="0"/>
            <w:vAlign w:val="center"/>
          </w:tcPr>
          <w:p>
            <w:pPr>
              <w:jc w:val="center"/>
              <w:rPr>
                <w:rFonts w:ascii="仿宋_GB2312" w:hAnsi="宋体" w:eastAsia="仿宋_GB2312" w:cs="宋体"/>
                <w:sz w:val="24"/>
              </w:rPr>
            </w:pPr>
            <w:r>
              <w:rPr>
                <w:rFonts w:hint="eastAsia" w:ascii="仿宋_GB2312" w:eastAsia="仿宋_GB2312"/>
              </w:rPr>
              <w:t>提升公众满意度</w:t>
            </w:r>
          </w:p>
          <w:p>
            <w:pPr>
              <w:autoSpaceDN w:val="0"/>
              <w:spacing w:line="320" w:lineRule="exact"/>
              <w:jc w:val="left"/>
              <w:textAlignment w:val="center"/>
              <w:rPr>
                <w:rFonts w:hint="eastAsia" w:ascii="仿宋_GB2312" w:hAnsi="仿宋_GB2312" w:eastAsia="仿宋_GB2312" w:cs="仿宋_GB2312"/>
                <w:color w:val="000000"/>
                <w:sz w:val="24"/>
              </w:rPr>
            </w:pP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96.6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江浩涛</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组长/交警支队副支队长</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市公安局交通警察支队</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万瑛</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副组长/交警支队行财科长</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市公安局交通警察支队</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蔡青青</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成员/交警支队行财科会计</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市公安局交通警察支队</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刘关</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成员/交警支队行财科科员</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市公安局交通警察支队</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59" w:hRule="atLeast"/>
          <w:jc w:val="center"/>
        </w:trPr>
        <w:tc>
          <w:tcPr>
            <w:tcW w:w="9800" w:type="dxa"/>
            <w:gridSpan w:val="17"/>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73" w:hRule="atLeast"/>
          <w:jc w:val="center"/>
        </w:trPr>
        <w:tc>
          <w:tcPr>
            <w:tcW w:w="9800" w:type="dxa"/>
            <w:gridSpan w:val="17"/>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7"/>
            <w:noWrap w:val="0"/>
            <w:vAlign w:val="center"/>
          </w:tcPr>
          <w:p>
            <w:pPr>
              <w:spacing w:line="320" w:lineRule="exact"/>
              <w:rPr>
                <w:rFonts w:hint="eastAsia" w:eastAsia="仿宋_GB2312"/>
                <w:sz w:val="24"/>
              </w:rPr>
            </w:pPr>
            <w:r>
              <w:rPr>
                <w:rFonts w:hint="eastAsia" w:eastAsia="仿宋_GB2312"/>
                <w:sz w:val="24"/>
              </w:rPr>
              <w:t>财政部门归口业务科室意见：</w:t>
            </w: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eastAsia="仿宋_GB2312"/>
                <w:sz w:val="24"/>
              </w:rPr>
              <w:t xml:space="preserve">                                                                 年    月   日</w:t>
            </w:r>
          </w:p>
        </w:tc>
      </w:tr>
    </w:tbl>
    <w:p>
      <w:pPr>
        <w:rPr>
          <w:rFonts w:hint="eastAsia" w:eastAsia="仿宋_GB2312" w:cs="仿宋_GB2312"/>
          <w:bCs/>
          <w:sz w:val="28"/>
          <w:szCs w:val="28"/>
        </w:rPr>
      </w:pPr>
      <w:r>
        <w:rPr>
          <w:rFonts w:hint="eastAsia" w:eastAsia="仿宋_GB2312" w:cs="仿宋_GB2312"/>
          <w:bCs/>
          <w:sz w:val="28"/>
          <w:szCs w:val="28"/>
        </w:rPr>
        <w:t>填报人（签名）： 刘关                     联系电话：18598901056</w:t>
      </w:r>
    </w:p>
    <w:tbl>
      <w:tblPr>
        <w:tblStyle w:val="6"/>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noWrap w:val="0"/>
            <w:vAlign w:val="top"/>
          </w:tcPr>
          <w:p>
            <w:pPr>
              <w:spacing w:line="520" w:lineRule="exact"/>
              <w:jc w:val="center"/>
              <w:rPr>
                <w:rFonts w:hint="eastAsia" w:ascii="方正小标宋简体" w:hAnsi="方正小标宋简体" w:eastAsia="方正小标宋简体" w:cs="方正小标宋简体"/>
                <w:w w:val="96"/>
                <w:sz w:val="44"/>
                <w:szCs w:val="44"/>
              </w:rPr>
            </w:pPr>
            <w:r>
              <w:rPr>
                <w:rFonts w:hint="eastAsia" w:ascii="方正小标宋简体" w:hAnsi="方正小标宋简体" w:eastAsia="方正小标宋简体" w:cs="方正小标宋简体"/>
                <w:w w:val="96"/>
                <w:sz w:val="44"/>
                <w:szCs w:val="44"/>
              </w:rPr>
              <w:t>岳阳市公安局交通警察支队</w:t>
            </w:r>
          </w:p>
          <w:p>
            <w:pPr>
              <w:spacing w:line="520" w:lineRule="exact"/>
              <w:jc w:val="center"/>
              <w:rPr>
                <w:rFonts w:hint="eastAsia" w:ascii="方正小标宋简体" w:hAnsi="方正小标宋简体" w:eastAsia="方正小标宋简体" w:cs="方正小标宋简体"/>
                <w:w w:val="96"/>
                <w:sz w:val="44"/>
                <w:szCs w:val="44"/>
              </w:rPr>
            </w:pPr>
            <w:r>
              <w:rPr>
                <w:rFonts w:hint="eastAsia" w:ascii="方正小标宋简体" w:hAnsi="方正小标宋简体" w:eastAsia="方正小标宋简体" w:cs="方正小标宋简体"/>
                <w:w w:val="96"/>
                <w:sz w:val="44"/>
                <w:szCs w:val="44"/>
              </w:rPr>
              <w:t>2020年度部门整体支出绩效评价报告</w:t>
            </w:r>
          </w:p>
          <w:p>
            <w:pPr>
              <w:spacing w:line="200" w:lineRule="atLeast"/>
              <w:ind w:firstLine="480" w:firstLineChars="200"/>
              <w:rPr>
                <w:rFonts w:hint="eastAsia" w:ascii="仿宋_GB2312" w:hAnsi="仿宋_GB2312" w:eastAsia="仿宋_GB2312" w:cs="仿宋_GB2312"/>
                <w:sz w:val="24"/>
              </w:rPr>
            </w:pP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今年以来，在新冠疫情防控和决胜全面建成小康社会的大前提下，岳阳支队紧紧围绕年初工作总目标，深入推进事故预防“减量控大”、交通问题顽瘴痼疾整治、县域警务风险防控和队伍教育整顿等工作，全面筑牢道路交通安全防线，着力打造大交管工作格局，确保了全市道路交通安全、畅通、有序。</w:t>
            </w:r>
          </w:p>
          <w:p>
            <w:pPr>
              <w:spacing w:line="60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 xml:space="preserve"> 一、部门概况</w:t>
            </w:r>
          </w:p>
          <w:p>
            <w:pPr>
              <w:spacing w:line="600" w:lineRule="exact"/>
              <w:rPr>
                <w:rFonts w:hint="eastAsia" w:ascii="仿宋_GB2312" w:hAnsi="仿宋_GB2312" w:eastAsia="仿宋_GB2312" w:cs="仿宋_GB2312"/>
                <w:color w:val="000000"/>
                <w:sz w:val="28"/>
                <w:szCs w:val="28"/>
              </w:rPr>
            </w:pPr>
            <w:r>
              <w:rPr>
                <w:rFonts w:hint="eastAsia" w:ascii="楷体_GB2312" w:hAnsi="楷体_GB2312" w:eastAsia="楷体_GB2312" w:cs="楷体_GB2312"/>
                <w:b/>
                <w:bCs/>
                <w:sz w:val="28"/>
                <w:szCs w:val="28"/>
              </w:rPr>
              <w:t xml:space="preserve">   </w:t>
            </w:r>
            <w:r>
              <w:rPr>
                <w:rFonts w:hint="eastAsia" w:ascii="仿宋_GB2312" w:hAnsi="仿宋_GB2312" w:eastAsia="仿宋_GB2312" w:cs="仿宋_GB2312"/>
                <w:sz w:val="28"/>
                <w:szCs w:val="28"/>
              </w:rPr>
              <w:t>1、机构编制情况。</w:t>
            </w:r>
            <w:r>
              <w:rPr>
                <w:rFonts w:hint="eastAsia" w:ascii="仿宋_GB2312" w:hAnsi="仿宋_GB2312" w:eastAsia="仿宋_GB2312" w:cs="仿宋_GB2312"/>
                <w:color w:val="000000"/>
                <w:sz w:val="28"/>
                <w:szCs w:val="28"/>
              </w:rPr>
              <w:t>岳阳市公安局交通警察支队为岳阳市公安局直属副处级二级机构，内设</w:t>
            </w:r>
            <w:r>
              <w:rPr>
                <w:rFonts w:hint="eastAsia" w:ascii="仿宋_GB2312" w:hAnsi="仿宋_GB2312" w:eastAsia="仿宋_GB2312" w:cs="仿宋_GB2312"/>
                <w:sz w:val="28"/>
                <w:szCs w:val="28"/>
              </w:rPr>
              <w:t>12个科室所、5个业务指导大队、9一线勤务大队。支队主要负责市城区（含所属6个区）的交通安全直管及全市7个县市区大队的业务指导</w:t>
            </w:r>
            <w:r>
              <w:rPr>
                <w:rFonts w:hint="eastAsia" w:ascii="仿宋_GB2312" w:hAnsi="仿宋_GB2312" w:eastAsia="仿宋_GB2312" w:cs="仿宋_GB2312"/>
                <w:color w:val="000000"/>
                <w:sz w:val="28"/>
                <w:szCs w:val="28"/>
              </w:rPr>
              <w:t>。支队实有396人，协警员为</w:t>
            </w:r>
            <w:r>
              <w:rPr>
                <w:rFonts w:hint="eastAsia" w:ascii="仿宋_GB2312" w:hAnsi="仿宋_GB2312" w:eastAsia="仿宋_GB2312" w:cs="仿宋_GB2312"/>
                <w:color w:val="000000"/>
                <w:sz w:val="28"/>
                <w:szCs w:val="28"/>
                <w:lang w:val="en-US" w:eastAsia="zh-CN"/>
              </w:rPr>
              <w:t>526</w:t>
            </w:r>
            <w:r>
              <w:rPr>
                <w:rFonts w:hint="eastAsia" w:ascii="仿宋_GB2312" w:hAnsi="仿宋_GB2312" w:eastAsia="仿宋_GB2312" w:cs="仿宋_GB2312"/>
                <w:color w:val="000000"/>
                <w:sz w:val="28"/>
                <w:szCs w:val="28"/>
              </w:rPr>
              <w:t>人。</w:t>
            </w:r>
          </w:p>
          <w:p>
            <w:pPr>
              <w:pStyle w:val="14"/>
              <w:spacing w:line="600" w:lineRule="exact"/>
              <w:ind w:firstLine="548" w:firstLineChars="196"/>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2、城区道路情况。</w:t>
            </w:r>
            <w:r>
              <w:rPr>
                <w:rFonts w:hint="eastAsia" w:ascii="仿宋_GB2312" w:hAnsi="仿宋_GB2312" w:eastAsia="仿宋_GB2312" w:cs="仿宋_GB2312"/>
                <w:sz w:val="28"/>
                <w:szCs w:val="28"/>
              </w:rPr>
              <w:t>我市公路通车总里程20570公里，其中高速公路495公里，普通国省道干线公路2523公里，农村公路17553公里。全市共有6条国道673.745公里，24条省道900.92公里。</w:t>
            </w:r>
            <w:r>
              <w:rPr>
                <w:rFonts w:hint="eastAsia" w:ascii="仿宋_GB2312" w:hAnsi="仿宋_GB2312" w:eastAsia="仿宋_GB2312" w:cs="仿宋_GB2312"/>
                <w:color w:val="000000"/>
                <w:sz w:val="28"/>
                <w:szCs w:val="28"/>
              </w:rPr>
              <w:t>市城区建成区面积120平方公里，建成道路760公里，其中主次干道60余条405公里（主干道294公里，次干道112公里），支路355公里。</w:t>
            </w:r>
          </w:p>
          <w:p>
            <w:pPr>
              <w:spacing w:line="600" w:lineRule="exact"/>
              <w:rPr>
                <w:rFonts w:hint="eastAsia" w:ascii="黑体" w:hAnsi="黑体" w:eastAsia="黑体" w:cs="黑体"/>
                <w:bCs/>
                <w:sz w:val="28"/>
                <w:szCs w:val="28"/>
              </w:rPr>
            </w:pPr>
            <w:r>
              <w:rPr>
                <w:rFonts w:hint="eastAsia" w:ascii="仿宋_GB2312" w:hAnsi="仿宋_GB2312" w:eastAsia="仿宋_GB2312" w:cs="仿宋_GB2312"/>
                <w:bCs/>
                <w:sz w:val="28"/>
                <w:szCs w:val="28"/>
              </w:rPr>
              <w:t xml:space="preserve">  </w:t>
            </w:r>
            <w:r>
              <w:rPr>
                <w:rFonts w:hint="eastAsia" w:ascii="黑体" w:hAnsi="黑体" w:eastAsia="黑体" w:cs="黑体"/>
                <w:bCs/>
                <w:sz w:val="28"/>
                <w:szCs w:val="28"/>
                <w:lang w:val="en-US" w:eastAsia="zh-CN"/>
              </w:rPr>
              <w:t>二</w:t>
            </w:r>
            <w:r>
              <w:rPr>
                <w:rFonts w:hint="eastAsia" w:ascii="黑体" w:hAnsi="黑体" w:eastAsia="黑体" w:cs="黑体"/>
                <w:bCs/>
                <w:sz w:val="28"/>
                <w:szCs w:val="28"/>
              </w:rPr>
              <w:t>、部门（单位）整体支出管理及使用情况</w:t>
            </w:r>
          </w:p>
          <w:p>
            <w:pPr>
              <w:spacing w:line="600" w:lineRule="exact"/>
              <w:rPr>
                <w:rFonts w:hint="eastAsia" w:ascii="仿宋_GB2312" w:hAnsi="仿宋_GB2312" w:eastAsia="仿宋_GB2312" w:cs="仿宋_GB2312"/>
                <w:bCs/>
                <w:sz w:val="28"/>
                <w:szCs w:val="28"/>
              </w:rPr>
            </w:pPr>
            <w:r>
              <w:rPr>
                <w:rFonts w:hint="eastAsia" w:ascii="楷体_GB2312" w:hAnsi="楷体_GB2312" w:eastAsia="楷体_GB2312" w:cs="楷体_GB2312"/>
                <w:b/>
                <w:sz w:val="28"/>
                <w:szCs w:val="28"/>
              </w:rPr>
              <w:t xml:space="preserve">   （一）年初预算整体支出的使用范围、方向和内容。</w:t>
            </w:r>
            <w:r>
              <w:rPr>
                <w:rFonts w:hint="eastAsia" w:ascii="仿宋_GB2312" w:hAnsi="仿宋_GB2312" w:eastAsia="仿宋_GB2312" w:cs="仿宋_GB2312"/>
                <w:bCs/>
                <w:sz w:val="28"/>
                <w:szCs w:val="28"/>
              </w:rPr>
              <w:t>2020年度年初预算支出</w:t>
            </w:r>
            <w:r>
              <w:rPr>
                <w:rFonts w:hint="eastAsia" w:ascii="仿宋_GB2312" w:hAnsi="仿宋_GB2312" w:eastAsia="仿宋_GB2312" w:cs="仿宋_GB2312"/>
                <w:bCs/>
                <w:sz w:val="28"/>
                <w:szCs w:val="28"/>
                <w:lang w:val="en-US" w:eastAsia="zh-CN"/>
              </w:rPr>
              <w:t>14888.81</w:t>
            </w:r>
            <w:r>
              <w:rPr>
                <w:rFonts w:hint="eastAsia" w:ascii="仿宋_GB2312" w:hAnsi="仿宋_GB2312" w:eastAsia="仿宋_GB2312" w:cs="仿宋_GB2312"/>
                <w:bCs/>
                <w:color w:val="000000"/>
                <w:sz w:val="28"/>
                <w:szCs w:val="28"/>
              </w:rPr>
              <w:t>万元，基本支出</w:t>
            </w:r>
            <w:r>
              <w:rPr>
                <w:rFonts w:hint="eastAsia" w:ascii="仿宋_GB2312" w:hAnsi="仿宋_GB2312" w:eastAsia="仿宋_GB2312" w:cs="仿宋_GB2312"/>
                <w:bCs/>
                <w:color w:val="000000"/>
                <w:sz w:val="28"/>
                <w:szCs w:val="28"/>
                <w:lang w:val="en-US" w:eastAsia="zh-CN"/>
              </w:rPr>
              <w:t>14888.81</w:t>
            </w:r>
            <w:r>
              <w:rPr>
                <w:rFonts w:hint="eastAsia" w:ascii="仿宋_GB2312" w:hAnsi="仿宋_GB2312" w:eastAsia="仿宋_GB2312" w:cs="仿宋_GB2312"/>
                <w:bCs/>
                <w:color w:val="000000"/>
                <w:sz w:val="28"/>
                <w:szCs w:val="28"/>
              </w:rPr>
              <w:t>万元</w:t>
            </w:r>
            <w:r>
              <w:rPr>
                <w:rFonts w:hint="eastAsia" w:ascii="仿宋_GB2312" w:hAnsi="仿宋_GB2312" w:eastAsia="仿宋_GB2312" w:cs="仿宋_GB2312"/>
                <w:bCs/>
                <w:sz w:val="28"/>
                <w:szCs w:val="28"/>
              </w:rPr>
              <w:t>，主要用于人员经费和日常公用经费。</w:t>
            </w:r>
          </w:p>
          <w:p>
            <w:pPr>
              <w:spacing w:line="600" w:lineRule="exact"/>
              <w:ind w:firstLine="560" w:firstLineChars="200"/>
              <w:rPr>
                <w:rFonts w:hint="eastAsia" w:ascii="楷体_GB2312" w:hAnsi="楷体_GB2312" w:eastAsia="楷体_GB2312" w:cs="楷体_GB2312"/>
                <w:b/>
                <w:sz w:val="28"/>
                <w:szCs w:val="28"/>
              </w:rPr>
            </w:pPr>
            <w:r>
              <w:rPr>
                <w:rFonts w:hint="eastAsia" w:ascii="楷体_GB2312" w:hAnsi="楷体_GB2312" w:eastAsia="楷体_GB2312" w:cs="楷体_GB2312"/>
                <w:b/>
                <w:sz w:val="28"/>
                <w:szCs w:val="28"/>
              </w:rPr>
              <w:t>（二）</w:t>
            </w:r>
            <w:r>
              <w:rPr>
                <w:rFonts w:hint="eastAsia" w:ascii="楷体_GB2312" w:hAnsi="楷体_GB2312" w:eastAsia="楷体_GB2312" w:cs="楷体_GB2312"/>
                <w:b/>
                <w:sz w:val="28"/>
                <w:szCs w:val="28"/>
                <w:lang w:val="en-US" w:eastAsia="zh-CN"/>
              </w:rPr>
              <w:t>2020</w:t>
            </w:r>
            <w:r>
              <w:rPr>
                <w:rFonts w:hint="eastAsia" w:ascii="楷体_GB2312" w:hAnsi="楷体_GB2312" w:eastAsia="楷体_GB2312" w:cs="楷体_GB2312"/>
                <w:b/>
                <w:sz w:val="28"/>
                <w:szCs w:val="28"/>
              </w:rPr>
              <w:t>年实际支出具体情况如下：</w:t>
            </w:r>
          </w:p>
          <w:tbl>
            <w:tblPr>
              <w:tblStyle w:val="6"/>
              <w:tblW w:w="9059" w:type="dxa"/>
              <w:tblInd w:w="6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7"/>
              <w:gridCol w:w="4313"/>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787" w:type="dxa"/>
                  <w:noWrap w:val="0"/>
                  <w:vAlign w:val="top"/>
                </w:tcPr>
                <w:p>
                  <w:pPr>
                    <w:spacing w:line="600" w:lineRule="exact"/>
                    <w:ind w:firstLine="560"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支出项目</w:t>
                  </w:r>
                </w:p>
              </w:tc>
              <w:tc>
                <w:tcPr>
                  <w:tcW w:w="4313" w:type="dxa"/>
                  <w:noWrap w:val="0"/>
                  <w:vAlign w:val="top"/>
                </w:tcPr>
                <w:p>
                  <w:pPr>
                    <w:spacing w:line="600" w:lineRule="exact"/>
                    <w:ind w:firstLine="560" w:firstLineChars="200"/>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基本支出（万元）</w:t>
                  </w:r>
                </w:p>
              </w:tc>
              <w:tc>
                <w:tcPr>
                  <w:tcW w:w="1959" w:type="dxa"/>
                  <w:noWrap w:val="0"/>
                  <w:vAlign w:val="top"/>
                </w:tcPr>
                <w:p>
                  <w:pPr>
                    <w:spacing w:line="600" w:lineRule="exac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2787" w:type="dxa"/>
                  <w:noWrap w:val="0"/>
                  <w:vAlign w:val="top"/>
                </w:tcPr>
                <w:p>
                  <w:pPr>
                    <w:spacing w:line="6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工资福利支出</w:t>
                  </w:r>
                </w:p>
              </w:tc>
              <w:tc>
                <w:tcPr>
                  <w:tcW w:w="4313" w:type="dxa"/>
                  <w:noWrap w:val="0"/>
                  <w:vAlign w:val="top"/>
                </w:tcPr>
                <w:p>
                  <w:pPr>
                    <w:spacing w:line="600" w:lineRule="exact"/>
                    <w:ind w:firstLine="560" w:firstLineChars="200"/>
                    <w:rPr>
                      <w:rFonts w:hint="default"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sz w:val="28"/>
                      <w:szCs w:val="28"/>
                      <w:lang w:val="en-US" w:eastAsia="zh-CN"/>
                    </w:rPr>
                    <w:t>9488.75</w:t>
                  </w:r>
                </w:p>
              </w:tc>
              <w:tc>
                <w:tcPr>
                  <w:tcW w:w="1959" w:type="dxa"/>
                  <w:noWrap w:val="0"/>
                  <w:vAlign w:val="top"/>
                </w:tcPr>
                <w:p>
                  <w:pPr>
                    <w:spacing w:line="6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2787" w:type="dxa"/>
                  <w:noWrap w:val="0"/>
                  <w:vAlign w:val="top"/>
                </w:tcPr>
                <w:p>
                  <w:pPr>
                    <w:spacing w:line="6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商品和服务支出</w:t>
                  </w:r>
                </w:p>
              </w:tc>
              <w:tc>
                <w:tcPr>
                  <w:tcW w:w="4313" w:type="dxa"/>
                  <w:noWrap w:val="0"/>
                  <w:vAlign w:val="top"/>
                </w:tcPr>
                <w:p>
                  <w:pPr>
                    <w:spacing w:line="600" w:lineRule="exact"/>
                    <w:ind w:firstLine="560" w:firstLineChars="200"/>
                    <w:rPr>
                      <w:rFonts w:hint="default"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sz w:val="28"/>
                      <w:szCs w:val="28"/>
                      <w:lang w:val="en-US" w:eastAsia="zh-CN"/>
                    </w:rPr>
                    <w:t>7121.65</w:t>
                  </w:r>
                </w:p>
              </w:tc>
              <w:tc>
                <w:tcPr>
                  <w:tcW w:w="1959" w:type="dxa"/>
                  <w:noWrap w:val="0"/>
                  <w:vAlign w:val="top"/>
                </w:tcPr>
                <w:p>
                  <w:pPr>
                    <w:spacing w:line="6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2787" w:type="dxa"/>
                  <w:noWrap w:val="0"/>
                  <w:vAlign w:val="top"/>
                </w:tcPr>
                <w:p>
                  <w:pPr>
                    <w:spacing w:line="6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对个人和家庭的补助</w:t>
                  </w:r>
                </w:p>
              </w:tc>
              <w:tc>
                <w:tcPr>
                  <w:tcW w:w="4313" w:type="dxa"/>
                  <w:noWrap w:val="0"/>
                  <w:vAlign w:val="top"/>
                </w:tcPr>
                <w:p>
                  <w:pPr>
                    <w:spacing w:line="600" w:lineRule="exact"/>
                    <w:ind w:firstLine="560" w:firstLineChars="200"/>
                    <w:rPr>
                      <w:rFonts w:hint="default"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sz w:val="28"/>
                      <w:szCs w:val="28"/>
                      <w:lang w:val="en-US" w:eastAsia="zh-CN"/>
                    </w:rPr>
                    <w:t>559.8</w:t>
                  </w:r>
                </w:p>
              </w:tc>
              <w:tc>
                <w:tcPr>
                  <w:tcW w:w="1959" w:type="dxa"/>
                  <w:noWrap w:val="0"/>
                  <w:vAlign w:val="top"/>
                </w:tcPr>
                <w:p>
                  <w:pPr>
                    <w:spacing w:line="6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2787" w:type="dxa"/>
                  <w:noWrap w:val="0"/>
                  <w:vAlign w:val="top"/>
                </w:tcPr>
                <w:p>
                  <w:pPr>
                    <w:spacing w:line="600" w:lineRule="exac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其他资本性支出</w:t>
                  </w:r>
                </w:p>
              </w:tc>
              <w:tc>
                <w:tcPr>
                  <w:tcW w:w="4313" w:type="dxa"/>
                  <w:noWrap w:val="0"/>
                  <w:vAlign w:val="top"/>
                </w:tcPr>
                <w:p>
                  <w:pPr>
                    <w:spacing w:line="600" w:lineRule="exact"/>
                    <w:ind w:firstLine="560" w:firstLineChars="200"/>
                    <w:rPr>
                      <w:rFonts w:hint="default"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sz w:val="28"/>
                      <w:szCs w:val="28"/>
                      <w:lang w:val="en-US" w:eastAsia="zh-CN"/>
                    </w:rPr>
                    <w:t>753.7</w:t>
                  </w:r>
                </w:p>
              </w:tc>
              <w:tc>
                <w:tcPr>
                  <w:tcW w:w="1959" w:type="dxa"/>
                  <w:noWrap w:val="0"/>
                  <w:vAlign w:val="top"/>
                </w:tcPr>
                <w:p>
                  <w:pPr>
                    <w:spacing w:line="60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2787" w:type="dxa"/>
                  <w:tcBorders>
                    <w:bottom w:val="single" w:color="auto" w:sz="4" w:space="0"/>
                  </w:tcBorders>
                  <w:noWrap w:val="0"/>
                  <w:vAlign w:val="top"/>
                </w:tcPr>
                <w:p>
                  <w:pPr>
                    <w:spacing w:line="6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合计</w:t>
                  </w:r>
                </w:p>
              </w:tc>
              <w:tc>
                <w:tcPr>
                  <w:tcW w:w="4313" w:type="dxa"/>
                  <w:tcBorders>
                    <w:bottom w:val="single" w:color="auto" w:sz="4" w:space="0"/>
                  </w:tcBorders>
                  <w:noWrap w:val="0"/>
                  <w:vAlign w:val="top"/>
                </w:tcPr>
                <w:p>
                  <w:pPr>
                    <w:spacing w:line="600" w:lineRule="exact"/>
                    <w:ind w:firstLine="560" w:firstLineChars="200"/>
                    <w:rPr>
                      <w:rFonts w:hint="default" w:ascii="仿宋_GB2312" w:hAnsi="仿宋_GB2312" w:eastAsia="仿宋_GB2312" w:cs="仿宋_GB2312"/>
                      <w:bCs/>
                      <w:color w:val="FF0000"/>
                      <w:sz w:val="28"/>
                      <w:szCs w:val="28"/>
                      <w:lang w:val="en-US" w:eastAsia="zh-CN"/>
                    </w:rPr>
                  </w:pPr>
                  <w:r>
                    <w:rPr>
                      <w:rFonts w:hint="eastAsia" w:ascii="仿宋_GB2312" w:hAnsi="仿宋_GB2312" w:eastAsia="仿宋_GB2312" w:cs="仿宋_GB2312"/>
                      <w:bCs/>
                      <w:color w:val="000000" w:themeColor="text1"/>
                      <w:sz w:val="28"/>
                      <w:szCs w:val="28"/>
                      <w:lang w:val="en-US" w:eastAsia="zh-CN"/>
                      <w14:textFill>
                        <w14:solidFill>
                          <w14:schemeClr w14:val="tx1"/>
                        </w14:solidFill>
                      </w14:textFill>
                    </w:rPr>
                    <w:t>17923.91</w:t>
                  </w:r>
                </w:p>
              </w:tc>
              <w:tc>
                <w:tcPr>
                  <w:tcW w:w="1959" w:type="dxa"/>
                  <w:tcBorders>
                    <w:bottom w:val="single" w:color="auto" w:sz="4" w:space="0"/>
                  </w:tcBorders>
                  <w:noWrap w:val="0"/>
                  <w:vAlign w:val="top"/>
                </w:tcPr>
                <w:p>
                  <w:pPr>
                    <w:spacing w:line="60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7000</w:t>
                  </w:r>
                </w:p>
              </w:tc>
            </w:tr>
          </w:tbl>
          <w:p>
            <w:pPr>
              <w:spacing w:line="600" w:lineRule="exact"/>
              <w:ind w:firstLine="560" w:firstLineChars="200"/>
              <w:rPr>
                <w:rFonts w:hint="eastAsia" w:ascii="楷体_GB2312" w:hAnsi="楷体_GB2312" w:eastAsia="楷体_GB2312" w:cs="楷体_GB2312"/>
                <w:b/>
                <w:bCs/>
                <w:sz w:val="28"/>
                <w:szCs w:val="28"/>
              </w:rPr>
            </w:pPr>
            <w:r>
              <w:rPr>
                <w:rFonts w:hint="eastAsia" w:ascii="楷体_GB2312" w:hAnsi="楷体_GB2312" w:eastAsia="楷体_GB2312" w:cs="楷体_GB2312"/>
                <w:b/>
                <w:bCs/>
                <w:sz w:val="28"/>
                <w:szCs w:val="28"/>
              </w:rPr>
              <w:t>（</w:t>
            </w:r>
            <w:r>
              <w:rPr>
                <w:rFonts w:hint="eastAsia" w:ascii="楷体_GB2312" w:hAnsi="楷体_GB2312" w:eastAsia="楷体_GB2312" w:cs="楷体_GB2312"/>
                <w:b/>
                <w:bCs/>
                <w:sz w:val="28"/>
                <w:szCs w:val="28"/>
                <w:lang w:val="en-US" w:eastAsia="zh-CN"/>
              </w:rPr>
              <w:t>三</w:t>
            </w:r>
            <w:r>
              <w:rPr>
                <w:rFonts w:hint="eastAsia" w:ascii="楷体_GB2312" w:hAnsi="楷体_GB2312" w:eastAsia="楷体_GB2312" w:cs="楷体_GB2312"/>
                <w:b/>
                <w:bCs/>
                <w:sz w:val="28"/>
                <w:szCs w:val="28"/>
              </w:rPr>
              <w:t>）三公经费预算执行情况</w:t>
            </w:r>
          </w:p>
          <w:p>
            <w:pPr>
              <w:spacing w:line="60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2020年，我支队三公经费</w:t>
            </w:r>
            <w:r>
              <w:rPr>
                <w:rFonts w:hint="eastAsia" w:ascii="仿宋_GB2312" w:hAnsi="仿宋_GB2312" w:eastAsia="仿宋_GB2312" w:cs="仿宋_GB2312"/>
                <w:bCs/>
                <w:sz w:val="28"/>
                <w:szCs w:val="28"/>
                <w:lang w:val="en-US" w:eastAsia="zh-CN"/>
              </w:rPr>
              <w:t>支出277.27万元，</w:t>
            </w:r>
            <w:r>
              <w:rPr>
                <w:rFonts w:hint="eastAsia" w:ascii="仿宋_GB2312" w:hAnsi="仿宋_GB2312" w:eastAsia="仿宋_GB2312" w:cs="仿宋_GB2312"/>
                <w:bCs/>
                <w:sz w:val="28"/>
                <w:szCs w:val="28"/>
              </w:rPr>
              <w:t>执行情况</w:t>
            </w:r>
            <w:r>
              <w:rPr>
                <w:rFonts w:hint="eastAsia" w:ascii="仿宋_GB2312" w:hAnsi="仿宋_GB2312" w:eastAsia="仿宋_GB2312" w:cs="仿宋_GB2312"/>
                <w:bCs/>
                <w:sz w:val="28"/>
                <w:szCs w:val="28"/>
                <w:lang w:val="en-US" w:eastAsia="zh-CN"/>
              </w:rPr>
              <w:t>如下</w:t>
            </w:r>
            <w:r>
              <w:rPr>
                <w:rFonts w:hint="eastAsia" w:ascii="仿宋_GB2312" w:hAnsi="仿宋_GB2312" w:eastAsia="仿宋_GB2312" w:cs="仿宋_GB2312"/>
                <w:bCs/>
                <w:sz w:val="28"/>
                <w:szCs w:val="28"/>
              </w:rPr>
              <w:t>：公务接待费</w:t>
            </w:r>
            <w:r>
              <w:rPr>
                <w:rFonts w:hint="eastAsia" w:ascii="仿宋_GB2312" w:hAnsi="仿宋_GB2312" w:eastAsia="仿宋_GB2312" w:cs="仿宋_GB2312"/>
                <w:color w:val="000000"/>
                <w:sz w:val="28"/>
                <w:szCs w:val="28"/>
                <w:lang w:val="en-US" w:eastAsia="zh-CN"/>
              </w:rPr>
              <w:t>0.33</w:t>
            </w:r>
            <w:r>
              <w:rPr>
                <w:rFonts w:hint="eastAsia" w:ascii="仿宋_GB2312" w:hAnsi="仿宋_GB2312" w:eastAsia="仿宋_GB2312" w:cs="仿宋_GB2312"/>
                <w:bCs/>
                <w:sz w:val="28"/>
                <w:szCs w:val="28"/>
              </w:rPr>
              <w:t>万元，公务用车运行维护费</w:t>
            </w:r>
            <w:r>
              <w:rPr>
                <w:rFonts w:hint="eastAsia" w:ascii="仿宋_GB2312" w:hAnsi="仿宋_GB2312" w:eastAsia="仿宋_GB2312" w:cs="仿宋_GB2312"/>
                <w:bCs/>
                <w:sz w:val="28"/>
                <w:szCs w:val="28"/>
                <w:lang w:val="en-US" w:eastAsia="zh-CN"/>
              </w:rPr>
              <w:t>221.09</w:t>
            </w:r>
            <w:r>
              <w:rPr>
                <w:rFonts w:hint="eastAsia" w:ascii="仿宋_GB2312" w:hAnsi="仿宋_GB2312" w:eastAsia="仿宋_GB2312" w:cs="仿宋_GB2312"/>
                <w:bCs/>
                <w:sz w:val="28"/>
                <w:szCs w:val="28"/>
              </w:rPr>
              <w:t>万元，</w:t>
            </w:r>
            <w:r>
              <w:rPr>
                <w:rFonts w:hint="eastAsia" w:ascii="仿宋_GB2312" w:hAnsi="仿宋_GB2312" w:eastAsia="仿宋_GB2312" w:cs="仿宋_GB2312"/>
                <w:color w:val="000000"/>
                <w:sz w:val="28"/>
                <w:szCs w:val="28"/>
              </w:rPr>
              <w:t>公务用车购置费</w:t>
            </w:r>
            <w:r>
              <w:rPr>
                <w:rFonts w:hint="eastAsia" w:ascii="仿宋_GB2312" w:hAnsi="仿宋_GB2312" w:eastAsia="仿宋_GB2312" w:cs="仿宋_GB2312"/>
                <w:color w:val="000000"/>
                <w:sz w:val="28"/>
                <w:szCs w:val="28"/>
                <w:lang w:val="en-US" w:eastAsia="zh-CN"/>
              </w:rPr>
              <w:t>55.85</w:t>
            </w:r>
            <w:r>
              <w:rPr>
                <w:rFonts w:hint="eastAsia" w:ascii="仿宋_GB2312" w:hAnsi="仿宋_GB2312" w:eastAsia="仿宋_GB2312" w:cs="仿宋_GB2312"/>
                <w:color w:val="000000"/>
                <w:sz w:val="28"/>
                <w:szCs w:val="28"/>
              </w:rPr>
              <w:t>万元</w:t>
            </w:r>
            <w:r>
              <w:rPr>
                <w:rFonts w:hint="eastAsia" w:ascii="仿宋_GB2312" w:hAnsi="仿宋_GB2312" w:eastAsia="仿宋_GB2312" w:cs="仿宋_GB2312"/>
                <w:bCs/>
                <w:sz w:val="28"/>
                <w:szCs w:val="28"/>
              </w:rPr>
              <w:t>。</w:t>
            </w:r>
          </w:p>
          <w:p>
            <w:pPr>
              <w:spacing w:line="60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三、部门（单位）整体支出绩效情况</w:t>
            </w:r>
          </w:p>
          <w:p>
            <w:pPr>
              <w:spacing w:line="600" w:lineRule="exact"/>
              <w:ind w:firstLine="560" w:firstLineChars="200"/>
              <w:rPr>
                <w:rFonts w:hint="eastAsia"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根据《部门整体支出绩效评价指标》评分，我支队得分为96.6分，绩效评价等级为优，主要工作如下。</w:t>
            </w:r>
          </w:p>
          <w:p>
            <w:pPr>
              <w:spacing w:line="600" w:lineRule="exact"/>
              <w:ind w:firstLine="420" w:firstLineChars="150"/>
              <w:rPr>
                <w:rFonts w:hint="eastAsia" w:ascii="仿宋_GB2312" w:eastAsia="仿宋_GB2312"/>
                <w:sz w:val="28"/>
                <w:szCs w:val="28"/>
              </w:rPr>
            </w:pPr>
            <w:r>
              <w:rPr>
                <w:rFonts w:hint="eastAsia" w:ascii="楷体_GB2312" w:hAnsi="楷体_GB2312" w:eastAsia="楷体_GB2312" w:cs="楷体_GB2312"/>
                <w:b/>
                <w:bCs/>
                <w:color w:val="000000"/>
                <w:sz w:val="28"/>
                <w:szCs w:val="28"/>
              </w:rPr>
              <w:t>（一）</w:t>
            </w:r>
            <w:r>
              <w:rPr>
                <w:rFonts w:hint="eastAsia" w:ascii="楷体_GB2312" w:hAnsi="楷体_GB2312" w:eastAsia="楷体_GB2312" w:cs="楷体_GB2312"/>
                <w:b/>
                <w:bCs/>
                <w:sz w:val="28"/>
                <w:szCs w:val="28"/>
              </w:rPr>
              <w:t>深化公安交管队伍建设</w:t>
            </w:r>
            <w:r>
              <w:rPr>
                <w:rFonts w:hint="eastAsia" w:ascii="楷体_GB2312" w:hAnsi="楷体_GB2312" w:eastAsia="楷体_GB2312" w:cs="楷体_GB2312"/>
                <w:b/>
                <w:bCs/>
                <w:color w:val="000000"/>
                <w:sz w:val="28"/>
                <w:szCs w:val="28"/>
              </w:rPr>
              <w:t>，全面打造过硬公安交警队伍</w:t>
            </w:r>
            <w:r>
              <w:rPr>
                <w:rFonts w:hint="eastAsia" w:ascii="仿宋_GB2312" w:hAnsi="仿宋_GB2312" w:eastAsia="仿宋_GB2312" w:cs="仿宋_GB2312"/>
                <w:color w:val="000000"/>
                <w:sz w:val="28"/>
                <w:szCs w:val="28"/>
              </w:rPr>
              <w:t>。</w:t>
            </w:r>
            <w:r>
              <w:rPr>
                <w:rFonts w:hint="eastAsia" w:ascii="仿宋_GB2312" w:eastAsia="仿宋_GB2312"/>
                <w:sz w:val="28"/>
                <w:szCs w:val="28"/>
              </w:rPr>
              <w:t>坚持以党建带队建促工作，扎实开展主题教育，深化“交警网校”网上培训，选树培育一批先进典型。组织举办警营文化活动，积极展现公安交管队伍的精神风貌。充分发挥考评指挥棒作用，实施科学合理的奖惩机制。落实从优待警政策，加强民警、辅警生命安全防护，配齐配全应有的警务防护装备。落实好相关政策，维护交警、辅警执勤执法权益。</w:t>
            </w:r>
          </w:p>
          <w:p>
            <w:pPr>
              <w:spacing w:line="600" w:lineRule="exact"/>
              <w:ind w:firstLine="420" w:firstLineChars="150"/>
              <w:rPr>
                <w:rFonts w:hint="eastAsia" w:ascii="仿宋_GB2312" w:hAnsi="楷体_GB2312" w:eastAsia="仿宋_GB2312" w:cs="楷体_GB2312"/>
                <w:b/>
                <w:bCs/>
                <w:color w:val="000000"/>
                <w:sz w:val="28"/>
                <w:szCs w:val="28"/>
              </w:rPr>
            </w:pPr>
            <w:r>
              <w:rPr>
                <w:rFonts w:hint="eastAsia" w:ascii="楷体_GB2312" w:hAnsi="楷体_GB2312" w:eastAsia="楷体_GB2312" w:cs="楷体_GB2312"/>
                <w:b/>
                <w:bCs/>
                <w:color w:val="000000"/>
                <w:sz w:val="28"/>
                <w:szCs w:val="28"/>
              </w:rPr>
              <w:t>（二）严密交通保障，全力推进基础信息化建设。</w:t>
            </w:r>
            <w:r>
              <w:rPr>
                <w:rFonts w:hint="eastAsia" w:ascii="仿宋_GB2312" w:hAnsi="仿宋_GB2312" w:eastAsia="仿宋_GB2312" w:cs="仿宋_GB2312"/>
                <w:sz w:val="28"/>
                <w:szCs w:val="28"/>
              </w:rPr>
              <w:t>智能交通系统已正式运行，1800套高低空高清监控设备陆续投入使用，配套新建交警岗亭20个，目前已整体验收基本通过。深化智能交通应用，建立勤情指一体化机制，线上线下同步并轨调度，主城区拥堵时段道路通行效率提高12％。依托智能交通系统，查获假、套牌车辆58辆，完成一、二、三级警卫任务及重要保卫任务。</w:t>
            </w:r>
            <w:r>
              <w:rPr>
                <w:rFonts w:hint="eastAsia" w:ascii="仿宋_GB2312" w:hAnsi="楷体_GB2312" w:eastAsia="仿宋_GB2312" w:cs="楷体_GB2312"/>
                <w:b/>
                <w:bCs/>
                <w:color w:val="000000"/>
                <w:sz w:val="28"/>
                <w:szCs w:val="28"/>
              </w:rPr>
              <w:t xml:space="preserve">  </w:t>
            </w:r>
          </w:p>
          <w:p>
            <w:pPr>
              <w:spacing w:line="600" w:lineRule="exact"/>
              <w:ind w:firstLine="280" w:firstLineChars="100"/>
              <w:rPr>
                <w:rFonts w:hint="eastAsia" w:ascii="仿宋_GB2312" w:hAnsi="仿宋_GB2312" w:eastAsia="仿宋_GB2312" w:cs="仿宋_GB2312"/>
                <w:sz w:val="28"/>
                <w:szCs w:val="28"/>
              </w:rPr>
            </w:pPr>
            <w:r>
              <w:rPr>
                <w:rFonts w:hint="eastAsia" w:ascii="楷体_GB2312" w:hAnsi="楷体_GB2312" w:eastAsia="楷体_GB2312" w:cs="楷体_GB2312"/>
                <w:b/>
                <w:bCs/>
                <w:color w:val="000000"/>
                <w:sz w:val="28"/>
                <w:szCs w:val="28"/>
              </w:rPr>
              <w:t>（三）专项治理，扎实城区交通综合整治</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持续组织“周末夜查”、“零点行动”、摩托车电动车整治、危货车专项整治等行动50余次。城区查处交通违法92.12万起，电动车、摩托车交通违法5.7万余起，酒驾2146起，醉驾137起，“三乱”2.1万余起，“两闯”1.4万余起，拖移车辆8100余辆，查获违停350938起，违法占道行驶22017起，未按规定让行58593起，超速行驶163967起，逆行47702起，抓拍货车闯禁15700起，注销“违法王”50台。执法总量环比增长11.7%。市主城区8条主干道、36个重点平交路口和62个交通工程实名管理，机关抽调警力常态支援基层，早晚高峰驻守9个路口。铁骑队每天巡回疏导交通，查处违停20万余起，处理快处快赔8600余起，应急处突530余次。城区23个主要堵点实施“一点一策”治理举措，王家河路口、花板桥路口、锦城嘉园路口等9个重点路口“微改造”9月份基本完成。</w:t>
            </w:r>
          </w:p>
          <w:p>
            <w:pPr>
              <w:spacing w:line="600" w:lineRule="exact"/>
              <w:rPr>
                <w:rFonts w:hint="eastAsia" w:ascii="仿宋_GB2312" w:hAnsi="楷体_GB2312" w:eastAsia="仿宋_GB2312" w:cs="楷体_GB2312"/>
                <w:sz w:val="28"/>
                <w:szCs w:val="28"/>
              </w:rPr>
            </w:pPr>
            <w:r>
              <w:rPr>
                <w:rFonts w:hint="eastAsia" w:ascii="楷体_GB2312" w:hAnsi="楷体_GB2312" w:eastAsia="楷体_GB2312" w:cs="楷体_GB2312"/>
                <w:b/>
                <w:bCs/>
                <w:color w:val="000000"/>
                <w:sz w:val="28"/>
                <w:szCs w:val="28"/>
              </w:rPr>
              <w:t>（四）夯实宣教，全力深化全民共治</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bCs/>
                <w:color w:val="000000"/>
                <w:sz w:val="28"/>
                <w:szCs w:val="28"/>
              </w:rPr>
              <w:t>全年共</w:t>
            </w:r>
            <w:r>
              <w:rPr>
                <w:rFonts w:hint="eastAsia" w:ascii="仿宋_GB2312" w:hAnsi="仿宋_GB2312" w:eastAsia="仿宋_GB2312" w:cs="仿宋_GB2312"/>
                <w:sz w:val="28"/>
                <w:szCs w:val="28"/>
              </w:rPr>
              <w:t>曝光典型案例89起、典型违法560例，曝光终生禁驾人员31人，开展交通违法整治网络互动直播5场次。警企联合开展劝导活动14场次，参与群众达21300余人，发放头盔900余顶。联合市教育局开展交通安全进学校30场次，制作“开学第一讲”视频，观看人数达9万余人次。与岳阳电台合作开通交警直播室，实时发布路况提示信息230万余条，收集、解答市民意见、建议180条。邀请市人大代表实地调研，撤除斑马线17条，撤除机非护栏9556米。</w:t>
            </w:r>
          </w:p>
          <w:p>
            <w:pPr>
              <w:spacing w:line="600" w:lineRule="exact"/>
              <w:rPr>
                <w:rFonts w:hint="eastAsia" w:ascii="仿宋_GB2312" w:hAnsi="仿宋_GB2312" w:eastAsia="仿宋_GB2312" w:cs="仿宋_GB2312"/>
                <w:bCs/>
                <w:color w:val="000000"/>
                <w:sz w:val="28"/>
                <w:szCs w:val="28"/>
                <w:shd w:val="clear" w:color="auto" w:fill="FFFFFF"/>
              </w:rPr>
            </w:pPr>
            <w:r>
              <w:rPr>
                <w:rFonts w:hint="eastAsia" w:ascii="楷体_GB2312" w:hAnsi="楷体_GB2312" w:eastAsia="楷体_GB2312" w:cs="楷体_GB2312"/>
                <w:b/>
                <w:bCs/>
                <w:color w:val="000000"/>
                <w:sz w:val="28"/>
                <w:szCs w:val="28"/>
              </w:rPr>
              <w:t>（五）把稳疫情防控</w:t>
            </w:r>
            <w:r>
              <w:rPr>
                <w:rFonts w:ascii="仿宋_GB2312" w:hAnsi="仿宋_GB2312" w:cs="仿宋_GB2312"/>
                <w:bCs/>
                <w:color w:val="000000"/>
                <w:shd w:val="clear" w:color="auto" w:fill="FFFFFF"/>
              </w:rPr>
              <w:t>。</w:t>
            </w:r>
            <w:r>
              <w:rPr>
                <w:rFonts w:hint="eastAsia" w:ascii="仿宋_GB2312" w:hAnsi="仿宋_GB2312" w:eastAsia="仿宋_GB2312" w:cs="仿宋_GB2312"/>
                <w:bCs/>
                <w:color w:val="000000"/>
                <w:sz w:val="28"/>
                <w:szCs w:val="28"/>
                <w:shd w:val="clear" w:color="auto" w:fill="FFFFFF"/>
              </w:rPr>
              <w:t>支队启动“战时勤务”，全员取消休假，全市800名民警和1000多名辅警奋战在疫情防控阻击战第一线，全市100多处疫情检查站24小时实名制轮班上岗，成立11支党员先锋队，全力以赴战疫情、护安全，排查车辆47余万台、人员259.2万余人，协查检查拦停湖北籍车辆11476台，劝返湖北籍人员22338人。</w:t>
            </w:r>
          </w:p>
          <w:p>
            <w:pPr>
              <w:spacing w:line="600" w:lineRule="exact"/>
              <w:ind w:firstLine="560" w:firstLineChars="200"/>
              <w:rPr>
                <w:rFonts w:hint="eastAsia" w:ascii="黑体" w:hAnsi="黑体" w:eastAsia="黑体" w:cs="黑体"/>
                <w:bCs/>
                <w:color w:val="000000"/>
                <w:sz w:val="28"/>
                <w:szCs w:val="28"/>
              </w:rPr>
            </w:pPr>
            <w:r>
              <w:rPr>
                <w:rFonts w:hint="eastAsia" w:ascii="黑体" w:hAnsi="黑体" w:eastAsia="黑体" w:cs="黑体"/>
                <w:bCs/>
                <w:color w:val="000000"/>
                <w:sz w:val="28"/>
                <w:szCs w:val="28"/>
              </w:rPr>
              <w:t>四、存在的主要问题</w:t>
            </w:r>
          </w:p>
          <w:p>
            <w:pPr>
              <w:shd w:val="solid" w:color="FFFFFF" w:fill="auto"/>
              <w:autoSpaceDN w:val="0"/>
              <w:spacing w:line="600" w:lineRule="exact"/>
              <w:ind w:firstLine="643"/>
              <w:rPr>
                <w:rFonts w:hint="eastAsia" w:ascii="仿宋_GB2312" w:hAnsi="仿宋" w:eastAsia="仿宋_GB2312"/>
                <w:color w:val="000000"/>
                <w:sz w:val="28"/>
                <w:szCs w:val="28"/>
                <w:shd w:val="clear" w:color="auto" w:fill="FFFFFF"/>
              </w:rPr>
            </w:pPr>
            <w:r>
              <w:rPr>
                <w:rFonts w:hint="eastAsia" w:ascii="仿宋_GB2312" w:hAnsi="仿宋" w:eastAsia="仿宋_GB2312"/>
                <w:color w:val="000000"/>
                <w:sz w:val="28"/>
                <w:szCs w:val="28"/>
                <w:shd w:val="clear" w:color="auto" w:fill="FFFFFF"/>
              </w:rPr>
              <w:t>2020年，尽管取得了一些成绩，但</w:t>
            </w:r>
            <w:r>
              <w:rPr>
                <w:rFonts w:hint="eastAsia" w:ascii="仿宋_GB2312" w:hAnsi="仿宋_GB2312" w:eastAsia="仿宋_GB2312"/>
                <w:kern w:val="0"/>
                <w:sz w:val="28"/>
                <w:szCs w:val="28"/>
              </w:rPr>
              <w:t>公安交管工作的变量在增加、变数在增多，防风险、保安全、护稳定、促发展的任务将更加艰巨繁重</w:t>
            </w:r>
            <w:r>
              <w:rPr>
                <w:rFonts w:hint="eastAsia" w:ascii="仿宋_GB2312" w:hAnsi="仿宋" w:eastAsia="仿宋_GB2312"/>
                <w:color w:val="000000"/>
                <w:sz w:val="28"/>
                <w:szCs w:val="28"/>
                <w:shd w:val="clear" w:color="auto" w:fill="FFFFFF"/>
              </w:rPr>
              <w:t>，当前工作还存在不少短板和风险：</w:t>
            </w:r>
            <w:r>
              <w:rPr>
                <w:rFonts w:hint="eastAsia" w:ascii="仿宋_GB2312" w:hAnsi="仿宋" w:eastAsia="仿宋_GB2312"/>
                <w:b/>
                <w:bCs/>
                <w:color w:val="000000"/>
                <w:sz w:val="28"/>
                <w:szCs w:val="28"/>
                <w:shd w:val="clear" w:color="auto" w:fill="FFFFFF"/>
              </w:rPr>
              <w:t>一是交通事故频发风险。</w:t>
            </w:r>
            <w:r>
              <w:rPr>
                <w:rFonts w:hint="eastAsia" w:ascii="仿宋_GB2312" w:hAnsi="仿宋" w:eastAsia="仿宋_GB2312"/>
                <w:color w:val="000000"/>
                <w:sz w:val="28"/>
                <w:szCs w:val="28"/>
                <w:shd w:val="clear" w:color="auto" w:fill="FFFFFF"/>
              </w:rPr>
              <w:t>我市道路交通安全的基础依然比较薄弱，道路交通安全设施、安全服务和安全管理相对滞后，安全事故易发多发的态势仍然难以根本改变，加之季节性恶劣天气频发，交通安全形势不容乐观。</w:t>
            </w:r>
            <w:r>
              <w:rPr>
                <w:rFonts w:hint="eastAsia" w:ascii="仿宋_GB2312" w:hAnsi="仿宋" w:eastAsia="仿宋_GB2312"/>
                <w:b/>
                <w:bCs/>
                <w:color w:val="000000"/>
                <w:sz w:val="28"/>
                <w:szCs w:val="28"/>
                <w:shd w:val="clear" w:color="auto" w:fill="FFFFFF"/>
              </w:rPr>
              <w:t>二是整治成果反弹风险。</w:t>
            </w:r>
            <w:r>
              <w:rPr>
                <w:rFonts w:hint="eastAsia" w:ascii="仿宋_GB2312" w:hAnsi="仿宋" w:eastAsia="仿宋_GB2312"/>
                <w:color w:val="000000"/>
                <w:sz w:val="28"/>
                <w:szCs w:val="28"/>
                <w:shd w:val="clear" w:color="auto" w:fill="FFFFFF"/>
              </w:rPr>
              <w:t>一年来，我们下大力气开展交通问题顽瘴痼疾整治和交通事故预防“减量控大”，但城区交通秩序管控精细化仍显不足，违法停车、“三小车”乱穿行、不礼让行人等交通违法较为突出。路面交警“重高峰、轻平峰”“重日常、轻节假”现象仍然存在；农村部分严重交通违法尚未得到有效遏制，“两站两员”力量未得到彻底发挥。</w:t>
            </w:r>
          </w:p>
          <w:p>
            <w:pPr>
              <w:spacing w:line="600" w:lineRule="exact"/>
              <w:ind w:firstLine="560" w:firstLineChars="200"/>
              <w:rPr>
                <w:rFonts w:hint="eastAsia" w:ascii="黑体" w:hAnsi="黑体" w:eastAsia="黑体" w:cs="黑体"/>
                <w:bCs/>
                <w:color w:val="000000"/>
                <w:sz w:val="28"/>
                <w:szCs w:val="28"/>
              </w:rPr>
            </w:pPr>
            <w:r>
              <w:rPr>
                <w:rFonts w:hint="eastAsia" w:ascii="黑体" w:hAnsi="黑体" w:eastAsia="黑体" w:cs="黑体"/>
                <w:bCs/>
                <w:color w:val="000000"/>
                <w:sz w:val="28"/>
                <w:szCs w:val="28"/>
              </w:rPr>
              <w:t>五、改进措施和有关建议</w:t>
            </w:r>
          </w:p>
          <w:p>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紧扣风险防控这条主线，紧盯源头、城市、公路、农村四大主战场，坚持公路安全与城市畅通并重，业务工作与队伍建设并重，直面问题挑战，补齐短板弱项，努力实现“两升两降一杜绝”的工作目标，即：队伍建设上台阶、治理能力上水平，涉及人员伤亡的道路交通事故和队伍违法违纪下降，坚决杜绝重大道路交通事故，全力创造安全顺畅、路畅人和的道路交通环境，奋力实现岳阳交警“量变－质变－蝶变”的跨越之路。</w:t>
            </w:r>
          </w:p>
          <w:p>
            <w:pPr>
              <w:spacing w:line="600" w:lineRule="exact"/>
              <w:rPr>
                <w:rFonts w:hint="eastAsia" w:ascii="仿宋_GB2312" w:hAnsi="仿宋_GB2312" w:eastAsia="仿宋_GB2312" w:cs="仿宋_GB2312"/>
                <w:color w:val="000000"/>
                <w:sz w:val="28"/>
                <w:szCs w:val="28"/>
              </w:rPr>
            </w:pPr>
          </w:p>
          <w:p>
            <w:pPr>
              <w:spacing w:line="600" w:lineRule="exact"/>
              <w:rPr>
                <w:rFonts w:hint="eastAsia" w:ascii="仿宋_GB2312" w:hAnsi="仿宋_GB2312" w:eastAsia="仿宋_GB2312" w:cs="仿宋_GB2312"/>
                <w:color w:val="000000"/>
                <w:sz w:val="28"/>
                <w:szCs w:val="28"/>
              </w:rPr>
            </w:pPr>
          </w:p>
          <w:p>
            <w:pPr>
              <w:spacing w:line="600" w:lineRule="exact"/>
              <w:ind w:right="560" w:firstLine="4900" w:firstLineChars="175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岳阳市公安局交通警察支队</w:t>
            </w:r>
          </w:p>
          <w:p>
            <w:pPr>
              <w:spacing w:line="60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28"/>
                <w:szCs w:val="28"/>
              </w:rPr>
              <w:t xml:space="preserve">                            2021年</w:t>
            </w:r>
            <w:r>
              <w:rPr>
                <w:rFonts w:hint="eastAsia" w:ascii="仿宋_GB2312" w:hAnsi="仿宋_GB2312" w:eastAsia="仿宋_GB2312" w:cs="仿宋_GB2312"/>
                <w:color w:val="000000"/>
                <w:sz w:val="28"/>
                <w:szCs w:val="28"/>
                <w:lang w:val="en-US" w:eastAsia="zh-CN"/>
              </w:rPr>
              <w:t>8</w:t>
            </w:r>
            <w:r>
              <w:rPr>
                <w:rFonts w:hint="eastAsia" w:ascii="仿宋_GB2312" w:hAnsi="仿宋_GB2312" w:eastAsia="仿宋_GB2312" w:cs="仿宋_GB2312"/>
                <w:color w:val="000000"/>
                <w:sz w:val="28"/>
                <w:szCs w:val="28"/>
              </w:rPr>
              <w:t>月</w:t>
            </w:r>
            <w:r>
              <w:rPr>
                <w:rFonts w:hint="eastAsia" w:ascii="仿宋_GB2312" w:hAnsi="仿宋_GB2312" w:eastAsia="仿宋_GB2312" w:cs="仿宋_GB2312"/>
                <w:color w:val="000000"/>
                <w:sz w:val="28"/>
                <w:szCs w:val="28"/>
                <w:lang w:val="en-US" w:eastAsia="zh-CN"/>
              </w:rPr>
              <w:t>30</w:t>
            </w:r>
            <w:r>
              <w:rPr>
                <w:rFonts w:hint="eastAsia" w:ascii="仿宋_GB2312" w:hAnsi="仿宋_GB2312" w:eastAsia="仿宋_GB2312" w:cs="仿宋_GB2312"/>
                <w:color w:val="000000"/>
                <w:sz w:val="28"/>
                <w:szCs w:val="28"/>
              </w:rPr>
              <w:t>日</w:t>
            </w:r>
          </w:p>
          <w:p>
            <w:pPr>
              <w:ind w:firstLine="560" w:firstLineChars="200"/>
              <w:rPr>
                <w:rFonts w:eastAsia="楷体_GB2312"/>
                <w:bCs/>
                <w:sz w:val="28"/>
                <w:szCs w:val="28"/>
              </w:rPr>
            </w:pPr>
          </w:p>
        </w:tc>
      </w:tr>
    </w:tbl>
    <w:p>
      <w:pPr>
        <w:ind w:firstLine="640" w:firstLineChars="200"/>
        <w:jc w:val="center"/>
        <w:rPr>
          <w:rFonts w:hint="eastAsia" w:cs="黑体" w:asciiTheme="minorEastAsia" w:hAnsiTheme="minorEastAsia"/>
          <w:b/>
          <w:color w:val="000000"/>
          <w:kern w:val="0"/>
          <w:sz w:val="32"/>
          <w:szCs w:val="32"/>
        </w:rPr>
      </w:pPr>
    </w:p>
    <w:p>
      <w:pPr>
        <w:ind w:firstLine="640" w:firstLineChars="200"/>
        <w:jc w:val="left"/>
        <w:rPr>
          <w:rFonts w:hint="eastAsia" w:cs="黑体" w:asciiTheme="minorEastAsia" w:hAnsiTheme="minorEastAsia" w:eastAsiaTheme="minorEastAsia"/>
          <w:color w:val="000000"/>
          <w:kern w:val="0"/>
          <w:sz w:val="32"/>
          <w:szCs w:val="32"/>
          <w:lang w:val="en-US" w:eastAsia="zh-CN"/>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sz w:val="24"/>
        <w:szCs w:val="24"/>
      </w:rPr>
    </w:pPr>
    <w:r>
      <w:rPr>
        <w:rStyle w:val="8"/>
        <w:rFonts w:hint="eastAsia"/>
        <w:sz w:val="24"/>
        <w:szCs w:val="24"/>
      </w:rPr>
      <w:t xml:space="preserve">— </w:t>
    </w:r>
    <w:r>
      <w:rPr>
        <w:sz w:val="24"/>
        <w:szCs w:val="24"/>
      </w:rPr>
      <w:fldChar w:fldCharType="begin"/>
    </w:r>
    <w:r>
      <w:rPr>
        <w:rStyle w:val="8"/>
        <w:sz w:val="24"/>
        <w:szCs w:val="24"/>
      </w:rPr>
      <w:instrText xml:space="preserve">PAGE  </w:instrText>
    </w:r>
    <w:r>
      <w:rPr>
        <w:sz w:val="24"/>
        <w:szCs w:val="24"/>
      </w:rPr>
      <w:fldChar w:fldCharType="separate"/>
    </w:r>
    <w:r>
      <w:rPr>
        <w:rStyle w:val="8"/>
        <w:sz w:val="24"/>
        <w:szCs w:val="24"/>
      </w:rPr>
      <w:t>12</w:t>
    </w:r>
    <w:r>
      <w:rPr>
        <w:sz w:val="24"/>
        <w:szCs w:val="24"/>
      </w:rPr>
      <w:fldChar w:fldCharType="end"/>
    </w:r>
    <w:r>
      <w:rPr>
        <w:rStyle w:val="8"/>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9CD65D"/>
    <w:multiLevelType w:val="singleLevel"/>
    <w:tmpl w:val="9D9CD65D"/>
    <w:lvl w:ilvl="0" w:tentative="0">
      <w:start w:val="4"/>
      <w:numFmt w:val="decimal"/>
      <w:suff w:val="nothing"/>
      <w:lvlText w:val="%1、"/>
      <w:lvlJc w:val="left"/>
      <w:pPr>
        <w:ind w:left="-175"/>
      </w:pPr>
    </w:lvl>
  </w:abstractNum>
  <w:abstractNum w:abstractNumId="1">
    <w:nsid w:val="B4847EED"/>
    <w:multiLevelType w:val="singleLevel"/>
    <w:tmpl w:val="B4847EED"/>
    <w:lvl w:ilvl="0" w:tentative="0">
      <w:start w:val="1"/>
      <w:numFmt w:val="chineseCounting"/>
      <w:suff w:val="nothing"/>
      <w:lvlText w:val="（%1）"/>
      <w:lvlJc w:val="left"/>
      <w:rPr>
        <w:rFonts w:hint="eastAsia"/>
      </w:rPr>
    </w:lvl>
  </w:abstractNum>
  <w:abstractNum w:abstractNumId="2">
    <w:nsid w:val="DD2C3438"/>
    <w:multiLevelType w:val="singleLevel"/>
    <w:tmpl w:val="DD2C3438"/>
    <w:lvl w:ilvl="0" w:tentative="0">
      <w:start w:val="10"/>
      <w:numFmt w:val="decimal"/>
      <w:suff w:val="nothing"/>
      <w:lvlText w:val="%1、"/>
      <w:lvlJc w:val="left"/>
      <w:pPr>
        <w:ind w:left="776" w:leftChars="0" w:firstLine="0" w:firstLineChars="0"/>
      </w:pPr>
    </w:lvl>
  </w:abstractNum>
  <w:abstractNum w:abstractNumId="3">
    <w:nsid w:val="E15E5352"/>
    <w:multiLevelType w:val="singleLevel"/>
    <w:tmpl w:val="E15E5352"/>
    <w:lvl w:ilvl="0" w:tentative="0">
      <w:start w:val="2"/>
      <w:numFmt w:val="chineseCounting"/>
      <w:suff w:val="nothing"/>
      <w:lvlText w:val="%1、"/>
      <w:lvlJc w:val="left"/>
      <w:rPr>
        <w:rFonts w:hint="eastAsia"/>
      </w:rPr>
    </w:lvl>
  </w:abstractNum>
  <w:abstractNum w:abstractNumId="4">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8B75A12"/>
    <w:multiLevelType w:val="singleLevel"/>
    <w:tmpl w:val="38B75A12"/>
    <w:lvl w:ilvl="0" w:tentative="0">
      <w:start w:val="14"/>
      <w:numFmt w:val="chineseCounting"/>
      <w:suff w:val="nothing"/>
      <w:lvlText w:val="%1、"/>
      <w:lvlJc w:val="left"/>
      <w:rPr>
        <w:rFonts w:hint="eastAsia"/>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5ZDU3NTdhZGE3ZjllOGE1M2EzYTk3MmVjYjRhMDkifQ=="/>
  </w:docVars>
  <w:rsids>
    <w:rsidRoot w:val="004506F9"/>
    <w:rsid w:val="0002229B"/>
    <w:rsid w:val="000273BD"/>
    <w:rsid w:val="000415B7"/>
    <w:rsid w:val="00041E3F"/>
    <w:rsid w:val="00055DAA"/>
    <w:rsid w:val="00061F7B"/>
    <w:rsid w:val="000658A3"/>
    <w:rsid w:val="00074155"/>
    <w:rsid w:val="000864FC"/>
    <w:rsid w:val="000A3F69"/>
    <w:rsid w:val="000E3EB2"/>
    <w:rsid w:val="00103957"/>
    <w:rsid w:val="00152C6D"/>
    <w:rsid w:val="00162D39"/>
    <w:rsid w:val="001678BD"/>
    <w:rsid w:val="00185DB4"/>
    <w:rsid w:val="001A67DB"/>
    <w:rsid w:val="001C3C29"/>
    <w:rsid w:val="001D4F1A"/>
    <w:rsid w:val="001D51E5"/>
    <w:rsid w:val="001E080D"/>
    <w:rsid w:val="001E53D0"/>
    <w:rsid w:val="001F0C3B"/>
    <w:rsid w:val="00202C82"/>
    <w:rsid w:val="00210B4D"/>
    <w:rsid w:val="00214427"/>
    <w:rsid w:val="00226CB7"/>
    <w:rsid w:val="00264552"/>
    <w:rsid w:val="00264EF9"/>
    <w:rsid w:val="00265724"/>
    <w:rsid w:val="0027426B"/>
    <w:rsid w:val="002D7169"/>
    <w:rsid w:val="002E0A30"/>
    <w:rsid w:val="003130C4"/>
    <w:rsid w:val="00316C4B"/>
    <w:rsid w:val="0032192B"/>
    <w:rsid w:val="003479BD"/>
    <w:rsid w:val="00353197"/>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B74B2"/>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006"/>
    <w:rsid w:val="00717621"/>
    <w:rsid w:val="00720FF1"/>
    <w:rsid w:val="00727A53"/>
    <w:rsid w:val="00770C9A"/>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05F0E"/>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6F80393"/>
    <w:rsid w:val="074B00E2"/>
    <w:rsid w:val="0DD02878"/>
    <w:rsid w:val="0EA42669"/>
    <w:rsid w:val="0F6F4145"/>
    <w:rsid w:val="0F9858AC"/>
    <w:rsid w:val="11271E40"/>
    <w:rsid w:val="11760C31"/>
    <w:rsid w:val="11BA67E4"/>
    <w:rsid w:val="128B2B7A"/>
    <w:rsid w:val="14937095"/>
    <w:rsid w:val="14B154E6"/>
    <w:rsid w:val="158E759A"/>
    <w:rsid w:val="162B0FF6"/>
    <w:rsid w:val="175B3BAE"/>
    <w:rsid w:val="197423E8"/>
    <w:rsid w:val="19C141B6"/>
    <w:rsid w:val="1B037E95"/>
    <w:rsid w:val="1C4B2040"/>
    <w:rsid w:val="1ED62839"/>
    <w:rsid w:val="1FF73348"/>
    <w:rsid w:val="20DD2FF0"/>
    <w:rsid w:val="22575003"/>
    <w:rsid w:val="22F4370D"/>
    <w:rsid w:val="24D2195C"/>
    <w:rsid w:val="250175AB"/>
    <w:rsid w:val="2502258D"/>
    <w:rsid w:val="25724704"/>
    <w:rsid w:val="26541118"/>
    <w:rsid w:val="26C93462"/>
    <w:rsid w:val="2D2D24E0"/>
    <w:rsid w:val="2EB40494"/>
    <w:rsid w:val="2EFA14F8"/>
    <w:rsid w:val="31BD7247"/>
    <w:rsid w:val="33974211"/>
    <w:rsid w:val="354909D7"/>
    <w:rsid w:val="35C2485D"/>
    <w:rsid w:val="36070A64"/>
    <w:rsid w:val="37FB05B6"/>
    <w:rsid w:val="3ABC2236"/>
    <w:rsid w:val="3D3D5C99"/>
    <w:rsid w:val="46B73400"/>
    <w:rsid w:val="46D76891"/>
    <w:rsid w:val="47C74693"/>
    <w:rsid w:val="4C241FE5"/>
    <w:rsid w:val="4D3F036D"/>
    <w:rsid w:val="4E061A44"/>
    <w:rsid w:val="4E0E776C"/>
    <w:rsid w:val="4FDE2AB7"/>
    <w:rsid w:val="509B4DD1"/>
    <w:rsid w:val="554634C2"/>
    <w:rsid w:val="55AA0618"/>
    <w:rsid w:val="55DD5CA7"/>
    <w:rsid w:val="577145FC"/>
    <w:rsid w:val="5AD85ED5"/>
    <w:rsid w:val="5C8F2388"/>
    <w:rsid w:val="5E863B27"/>
    <w:rsid w:val="5F301C86"/>
    <w:rsid w:val="601F6CE0"/>
    <w:rsid w:val="60324308"/>
    <w:rsid w:val="60ED20AE"/>
    <w:rsid w:val="63FA12D5"/>
    <w:rsid w:val="6480026D"/>
    <w:rsid w:val="655E4A34"/>
    <w:rsid w:val="65AA7018"/>
    <w:rsid w:val="66CE711E"/>
    <w:rsid w:val="689A56E7"/>
    <w:rsid w:val="695F5131"/>
    <w:rsid w:val="6A3728DC"/>
    <w:rsid w:val="6B7B694B"/>
    <w:rsid w:val="6C302541"/>
    <w:rsid w:val="6DA72E63"/>
    <w:rsid w:val="6DAE47B7"/>
    <w:rsid w:val="6DD054F2"/>
    <w:rsid w:val="6FBA32A4"/>
    <w:rsid w:val="70290F2D"/>
    <w:rsid w:val="72D71E5D"/>
    <w:rsid w:val="747A2191"/>
    <w:rsid w:val="756B4BBE"/>
    <w:rsid w:val="75CC5349"/>
    <w:rsid w:val="78EC6C26"/>
    <w:rsid w:val="79B22C94"/>
    <w:rsid w:val="79E256DD"/>
    <w:rsid w:val="7B741832"/>
    <w:rsid w:val="7DF40E20"/>
    <w:rsid w:val="7FD11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page number"/>
    <w:qFormat/>
    <w:uiPriority w:val="0"/>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7"/>
    <w:link w:val="2"/>
    <w:semiHidden/>
    <w:qFormat/>
    <w:uiPriority w:val="99"/>
    <w:rPr>
      <w:sz w:val="18"/>
      <w:szCs w:val="18"/>
    </w:rPr>
  </w:style>
  <w:style w:type="paragraph" w:customStyle="1" w:styleId="14">
    <w:name w:val="p0"/>
    <w:basedOn w:val="1"/>
    <w:qFormat/>
    <w:uiPriority w:val="0"/>
    <w:pPr>
      <w:widowControl/>
      <w:spacing w:line="365" w:lineRule="atLeast"/>
      <w:ind w:left="1"/>
      <w:textAlignment w:val="bottom"/>
    </w:pPr>
    <w:rPr>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83442-B9FC-476F-83C9-27EA0B9F67C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36</Pages>
  <Words>11610</Words>
  <Characters>14096</Characters>
  <Lines>63</Lines>
  <Paragraphs>17</Paragraphs>
  <TotalTime>3</TotalTime>
  <ScaleCrop>false</ScaleCrop>
  <LinksUpToDate>false</LinksUpToDate>
  <CharactersWithSpaces>15957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2021-09-08T01:50:00Z</dcterms:created>
  <dc:creator>李航 null</dc:creator>
  <cp:lastModifiedBy>lenovo</cp:lastModifiedBy>
  <cp:lastPrinted>2021-07-28T00:12:00Z</cp:lastPrinted>
  <dcterms:modified xsi:type="dcterms:W3CDTF">2022-06-13T09:08:59Z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BAB1A4681C244D0293647CF6DEE005D6</vt:lpwstr>
  </property>
</Properties>
</file>